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ITFG — (zu § 3 Absatz 2) Wirtschaftsplan des Sondervermögens „Investitions- und Tilgungsfonds“</w:t>
      </w:r>
    </w:p>
    <w:p>
      <w:r>
        <w:rPr>
          <w:color w:val="555555"/>
          <w:sz w:val="18"/>
        </w:rPr>
        <w:t xml:space="preserve">Gesetz zur Errichtung eines Sondervermögens „Investitions- und Tilgungsfonds“</w:t>
      </w:r>
    </w:p>
    <w:p>
      <w:r>
        <w:rPr>
          <w:color w:val="555555"/>
          <w:sz w:val="18"/>
        </w:rPr>
        <w:t xml:space="preserve">Stand: 10.06.2019 (konsolidierte Textfassung, kein amtliches Inkrafttretensdatum)</w:t>
      </w:r>
    </w:p>
    <w:p>
      <w:r>
        <w:t xml:space="preserve">(Fundstelle: BGBl. I 2009, 419 - 427)</w:t>
      </w:r>
    </w:p>
    <w:p>
      <w:r>
        <w:rPr>
          <w:rFonts w:ascii="Courier New" w:hAnsi="Courier New"/>
          <w:sz w:val="17"/>
        </w:rPr>
        <w:t xml:space="preserve">Titel Funktion    Zweckbestimmung    Soll 2009 1 000 €    Soll 2008 1 000 €    Ist 2007 1 000 €</w:t>
      </w:r>
    </w:p>
    <w:p>
      <w:r>
        <w:rPr>
          <w:rFonts w:ascii="Courier New" w:hAnsi="Courier New"/>
          <w:sz w:val="17"/>
        </w:rPr>
        <w:t xml:space="preserve">    Vorbemerkung            </w:t>
      </w:r>
    </w:p>
    <w:p>
      <w:r>
        <w:rPr>
          <w:rFonts w:ascii="Courier New" w:hAnsi="Courier New"/>
          <w:sz w:val="17"/>
        </w:rPr>
        <w:t xml:space="preserve">    Veranschlagt sind die Einnahmen und Ausgaben des Bundes aus den Maßnahmen des Gesetzes zur Errichtung eines Sondervermögens „Investitions- und Tilgungsfonds“ (ITFG). Das Sondervermögen nimmt die erforderlichen Mittel auf. Der Fonds umfasst die Bundesmittel für Leistungen im Rahmen des Gesetzes zur Umsetzung von Zukunftsinvestitionen der Kommunen und Länder (Zukunftsinvestitionsgesetz – ZuInvG), die kon-        junkturstützenden Maßnahmen im Bereich der Investitionen des Bundes, das Programm zur Stärkung der Pkw-Nachfrage, die Ausweitung des Zentralen Innovationsprogramms Mittelstand (ZIM) und die Mittel für die Förderung anwendungsorientierter Forschung im Bereich Mobilität. Mit den Maßnahmen des Wirtschaftsplans soll ein zusätzlicher konjunktureller Impuls gegeben werden.</w:t>
      </w:r>
    </w:p>
    <w:p>
      <w:r>
        <w:rPr>
          <w:rFonts w:ascii="Courier New" w:hAnsi="Courier New"/>
          <w:sz w:val="17"/>
        </w:rPr>
        <w:t xml:space="preserve">    Einnahmen            </w:t>
      </w:r>
    </w:p>
    <w:p>
      <w:r>
        <w:rPr>
          <w:rFonts w:ascii="Courier New" w:hAnsi="Courier New"/>
          <w:sz w:val="17"/>
        </w:rPr>
        <w:t xml:space="preserve">    Verwaltungseinnahmen            </w:t>
      </w:r>
    </w:p>
    <w:p>
      <w:r>
        <w:rPr>
          <w:rFonts w:ascii="Courier New" w:hAnsi="Courier New"/>
          <w:sz w:val="17"/>
        </w:rPr>
        <w:t xml:space="preserve">119 99 -873    Vermischte Einnahmen    –        </w:t>
      </w:r>
    </w:p>
    <w:p>
      <w:r>
        <w:rPr>
          <w:rFonts w:ascii="Courier New" w:hAnsi="Courier New"/>
          <w:sz w:val="17"/>
        </w:rPr>
        <w:t xml:space="preserve">    Haushaltsvermerk            </w:t>
      </w:r>
    </w:p>
    <w:p>
      <w:r>
        <w:rPr>
          <w:rFonts w:ascii="Courier New" w:hAnsi="Courier New"/>
          <w:sz w:val="17"/>
        </w:rPr>
        <w:t xml:space="preserve">    Ist-Einnahmen verringern die Einnahmen bei folgendem Titel: 325 01.            </w:t>
      </w:r>
    </w:p>
    <w:p>
      <w:r>
        <w:rPr>
          <w:rFonts w:ascii="Courier New" w:hAnsi="Courier New"/>
          <w:sz w:val="17"/>
        </w:rPr>
        <w:t xml:space="preserve">    Übrige Einnahmen            </w:t>
      </w:r>
    </w:p>
    <w:p>
      <w:r>
        <w:rPr>
          <w:rFonts w:ascii="Courier New" w:hAnsi="Courier New"/>
          <w:sz w:val="17"/>
        </w:rPr>
        <w:t xml:space="preserve">162 01 -920    Sonstige Zinseinnahmen    –        </w:t>
      </w:r>
    </w:p>
    <w:p>
      <w:r>
        <w:rPr>
          <w:rFonts w:ascii="Courier New" w:hAnsi="Courier New"/>
          <w:sz w:val="17"/>
        </w:rPr>
        <w:t xml:space="preserve">    Haushaltsvermerk            </w:t>
      </w:r>
    </w:p>
    <w:p>
      <w:r>
        <w:rPr>
          <w:rFonts w:ascii="Courier New" w:hAnsi="Courier New"/>
          <w:sz w:val="17"/>
        </w:rPr>
        <w:t xml:space="preserve">    Ist-Einnahmen verringern die Einnahmen bei folgendem Titel: 325 01.            </w:t>
      </w:r>
    </w:p>
    <w:p>
      <w:r>
        <w:rPr>
          <w:rFonts w:ascii="Courier New" w:hAnsi="Courier New"/>
          <w:sz w:val="17"/>
        </w:rPr>
        <w:t xml:space="preserve">    Erläuterungen            </w:t>
      </w:r>
    </w:p>
    <w:p>
      <w:r>
        <w:rPr>
          <w:rFonts w:ascii="Courier New" w:hAnsi="Courier New"/>
          <w:sz w:val="17"/>
        </w:rPr>
        <w:t xml:space="preserve">    Zinsen für nicht zweckentsprechend verwendete Mittel nach dem ZuInvG werden hier vereinnahmt.            </w:t>
      </w:r>
    </w:p>
    <w:p>
      <w:r>
        <w:rPr>
          <w:rFonts w:ascii="Courier New" w:hAnsi="Courier New"/>
          <w:sz w:val="17"/>
        </w:rPr>
        <w:t xml:space="preserve">221 01 -910    Zuführungen aus dem Bundesbankgewinn    –        </w:t>
      </w:r>
    </w:p>
    <w:p>
      <w:r>
        <w:rPr>
          <w:rFonts w:ascii="Courier New" w:hAnsi="Courier New"/>
          <w:sz w:val="17"/>
        </w:rPr>
        <w:t xml:space="preserve">    Haushaltsvermerk            </w:t>
      </w:r>
    </w:p>
    <w:p>
      <w:r>
        <w:rPr>
          <w:rFonts w:ascii="Courier New" w:hAnsi="Courier New"/>
          <w:sz w:val="17"/>
        </w:rPr>
        <w:t xml:space="preserve">    Ist-Einnahmen verringern die Einnahmen bei folgendem Titel: 325 01.            </w:t>
      </w:r>
    </w:p>
    <w:p>
      <w:r>
        <w:rPr>
          <w:rFonts w:ascii="Courier New" w:hAnsi="Courier New"/>
          <w:sz w:val="17"/>
        </w:rPr>
        <w:t xml:space="preserve">325 01 -920    Einnahmen aus Krediten vom Kreditmarkt    21 000 000        </w:t>
      </w:r>
    </w:p>
    <w:p>
      <w:r>
        <w:rPr>
          <w:rFonts w:ascii="Courier New" w:hAnsi="Courier New"/>
          <w:sz w:val="17"/>
        </w:rPr>
        <w:t xml:space="preserve">    Erläuterungen            </w:t>
      </w:r>
    </w:p>
    <w:p>
      <w:r>
        <w:rPr>
          <w:rFonts w:ascii="Courier New" w:hAnsi="Courier New"/>
          <w:sz w:val="17"/>
        </w:rPr>
        <w:t xml:space="preserve">    Veranschlagt sind die Einnahmen aus Krediten für die Finanzierung nach dem ITFG. Aus diesem Titel werden auch Tilgungen geleistet.            </w:t>
      </w:r>
    </w:p>
    <w:p>
      <w:r>
        <w:rPr>
          <w:rFonts w:ascii="Courier New" w:hAnsi="Courier New"/>
          <w:sz w:val="17"/>
        </w:rPr>
        <w:t xml:space="preserve">    Ausgaben            </w:t>
      </w:r>
    </w:p>
    <w:p>
      <w:r>
        <w:rPr>
          <w:rFonts w:ascii="Courier New" w:hAnsi="Courier New"/>
          <w:sz w:val="17"/>
        </w:rPr>
        <w:t xml:space="preserve">    Haushaltsvermerk            </w:t>
      </w:r>
    </w:p>
    <w:p>
      <w:r>
        <w:rPr>
          <w:rFonts w:ascii="Courier New" w:hAnsi="Courier New"/>
          <w:sz w:val="17"/>
        </w:rPr>
        <w:t xml:space="preserve">    1.    Die Ausgaben sind übertragbar. § 45 Abs. 3 BHO ist nicht anzuwenden.            </w:t>
      </w:r>
    </w:p>
    <w:p>
      <w:r>
        <w:rPr>
          <w:rFonts w:ascii="Courier New" w:hAnsi="Courier New"/>
          <w:sz w:val="17"/>
        </w:rPr>
        <w:t xml:space="preserve">    2.    Das Bundesministerium der Finanzen erlässt im Rahmen eines Bewirtschaftungsrundschreibens allgemeine Verwaltungsvorschriften zur Haushalts- und Wirtschaftsführung.            </w:t>
      </w:r>
    </w:p>
    <w:p>
      <w:r>
        <w:rPr>
          <w:rFonts w:ascii="Courier New" w:hAnsi="Courier New"/>
          <w:sz w:val="17"/>
        </w:rPr>
        <w:t xml:space="preserve">    Schuldendienst            </w:t>
      </w:r>
    </w:p>
    <w:p>
      <w:r>
        <w:rPr>
          <w:rFonts w:ascii="Courier New" w:hAnsi="Courier New"/>
          <w:sz w:val="17"/>
        </w:rPr>
        <w:t xml:space="preserve">575 01 -920    Zinsen für Kreditaufnahmen am Geld- und Kapitalmarkt    4 100 000        </w:t>
      </w:r>
    </w:p>
    <w:p>
      <w:r>
        <w:rPr>
          <w:rFonts w:ascii="Courier New" w:hAnsi="Courier New"/>
          <w:sz w:val="17"/>
        </w:rPr>
        <w:t xml:space="preserve">    Haushaltsvermerk            </w:t>
      </w:r>
    </w:p>
    <w:p>
      <w:r>
        <w:rPr>
          <w:rFonts w:ascii="Courier New" w:hAnsi="Courier New"/>
          <w:sz w:val="17"/>
        </w:rPr>
        <w:t xml:space="preserve">    1.    Einnahmen fließen den Ausgaben zu.            </w:t>
      </w:r>
    </w:p>
    <w:p>
      <w:r>
        <w:rPr>
          <w:rFonts w:ascii="Courier New" w:hAnsi="Courier New"/>
          <w:sz w:val="17"/>
        </w:rPr>
        <w:t xml:space="preserve">    2.    Die Berechnung der Zinsen erfolgt unter Zugrundelegung der durchschnittlichen Verzinsung der Bruttokreditaufnahme des Bundes im jeweiligen Jahr.            </w:t>
      </w:r>
    </w:p>
    <w:p>
      <w:r>
        <w:rPr>
          <w:rFonts w:ascii="Courier New" w:hAnsi="Courier New"/>
          <w:sz w:val="17"/>
        </w:rPr>
        <w:t xml:space="preserve">    Zuweisungen und Zuschüsse (ohne Investitionen)            </w:t>
      </w:r>
    </w:p>
    <w:p>
      <w:r>
        <w:rPr>
          <w:rFonts w:ascii="Courier New" w:hAnsi="Courier New"/>
          <w:sz w:val="17"/>
        </w:rPr>
        <w:t xml:space="preserve">683 01 -169    Aufstockung des zentralen Innovationsprogramms Mittelstand (ZIM)    900 000        </w:t>
      </w:r>
    </w:p>
    <w:p>
      <w:r>
        <w:rPr>
          <w:rFonts w:ascii="Courier New" w:hAnsi="Courier New"/>
          <w:sz w:val="17"/>
        </w:rPr>
        <w:t xml:space="preserve">    Haushaltsvermerk            </w:t>
      </w:r>
    </w:p>
    <w:p>
      <w:r>
        <w:rPr>
          <w:rFonts w:ascii="Courier New" w:hAnsi="Courier New"/>
          <w:sz w:val="17"/>
        </w:rPr>
        <w:t xml:space="preserve">    1.    Mindestens 200 000 T€ des Ansatzes sind für Projekte in den neuen Ländern zweckgebunden. Nicht benötigte Mittel können mit Einwilligung des Bundesministeriums der Finanzen für Projekte in den alten Ländern verausgabt werden.            </w:t>
      </w:r>
    </w:p>
    <w:p>
      <w:r>
        <w:rPr>
          <w:rFonts w:ascii="Courier New" w:hAnsi="Courier New"/>
          <w:sz w:val="17"/>
        </w:rPr>
        <w:t xml:space="preserve">    2.    Aus dem Ansatz dürfen auch folgende Ausgaben für die Durchführung der Maßnahmen geleistet werden: Projektträgerkosten: 18 000 T€ Begleitforschung: 200 T€.            </w:t>
      </w:r>
    </w:p>
    <w:p>
      <w:r>
        <w:rPr>
          <w:rFonts w:ascii="Courier New" w:hAnsi="Courier New"/>
          <w:sz w:val="17"/>
        </w:rPr>
        <w:t xml:space="preserve">    Erläuterungen            </w:t>
      </w:r>
    </w:p>
    <w:p>
      <w:r>
        <w:rPr>
          <w:rFonts w:ascii="Courier New" w:hAnsi="Courier New"/>
          <w:sz w:val="17"/>
        </w:rPr>
        <w:t xml:space="preserve">    Aus dem Titel wird das zentrale Innovationsprogramm Mittelstand (ZIM), das derzeit FuE-Kooperationsvorhaben und Netzwerkprojekte in ganz Deutschland sowie einzelbetriebliche FuE-Vorhaben in Ostdeutschland fördert, aufgestockt, damit in den Jahren 2009 und 2010 auch einzelbetriebliche FuE-Vorhaben von westdeutschen Unternehmen und FuE-Einzel- und Kooperationsvorhaben von Unternehmen bis 1 000 Beschäftigte in Ost- und Westdeutschland gefördert werden können.            </w:t>
      </w:r>
    </w:p>
    <w:p>
      <w:r>
        <w:rPr>
          <w:rFonts w:ascii="Courier New" w:hAnsi="Courier New"/>
          <w:sz w:val="17"/>
        </w:rPr>
        <w:t xml:space="preserve">    Die Fördermöglichkeiten des bundesweiten ZIM unterstützen die Unternehmen in der gegenwärtigen Situation dabei, ihre Forschungs-, Entwicklungs- und Innovationsanstrengungen auf hohem Niveau fortzusetzen und ihren gewachsenen Finanzierungsbedarf zu decken. Mit der Förderung von schnell marktwirksamen und Beschäftigung sichernden Projekten wird ein wichtiger konjunktureller Impuls gegeben, der mit der Entwicklung neuer Produkte, Verfahren und Dienstleistungen auch die künftige Wachstumsperspektive verbessert. Damit können sich die Unternehmen im globalen Wettbewerb besser behaupten.            </w:t>
      </w:r>
    </w:p>
    <w:p>
      <w:r>
        <w:rPr>
          <w:rFonts w:ascii="Courier New" w:hAnsi="Courier New"/>
          <w:sz w:val="17"/>
        </w:rPr>
        <w:t xml:space="preserve">    Einzelheiten regelt die Richtlinie des Bundesministeriums für Wirtschaft und Technologie.            </w:t>
      </w:r>
    </w:p>
    <w:p>
      <w:r>
        <w:rPr>
          <w:rFonts w:ascii="Courier New" w:hAnsi="Courier New"/>
          <w:sz w:val="17"/>
        </w:rPr>
        <w:t xml:space="preserve">697 01 -332    Programm zur Stärkung der Pkw-Nachfrage    1 500 000        </w:t>
      </w:r>
    </w:p>
    <w:p>
      <w:r>
        <w:rPr>
          <w:rFonts w:ascii="Courier New" w:hAnsi="Courier New"/>
          <w:sz w:val="17"/>
        </w:rPr>
        <w:t xml:space="preserve">    Erläuterungen            </w:t>
      </w:r>
    </w:p>
    <w:p>
      <w:r>
        <w:rPr>
          <w:rFonts w:ascii="Courier New" w:hAnsi="Courier New"/>
          <w:sz w:val="17"/>
        </w:rPr>
        <w:t xml:space="preserve">    Als konjunktur- und umweltpolitisches Programm zur Stärkung der Pkw-Nachfrage können private Autohalter eine Umweltprämie beantragen, wenn ein mindestens neun Jahre altes Altfahrzeug, das für mindestens ein Jahr auf den Halter zugelassen ist, verschrottet und gleichzeitig ein umweltfreundlicher Neu- oder Jahreswagen mit Abgasnorm EURO 4 oder höher gekauft und zugelassen oder geleast und zugelassen wird. Die Umweltprämie beträgt 2 500 € und wird für Kauf und Zulassung oder Leasing und Zulassung bis maximal zum 31. Dezember 2009 gewährt.            </w:t>
      </w:r>
    </w:p>
    <w:p>
      <w:r>
        <w:rPr>
          <w:rFonts w:ascii="Courier New" w:hAnsi="Courier New"/>
          <w:sz w:val="17"/>
        </w:rPr>
        <w:t xml:space="preserve">    Einzelheiten regelt die Richtlinie des Bundesministeriums für Wirtschaft und Technologie.            </w:t>
      </w:r>
    </w:p>
    <w:p>
      <w:r>
        <w:rPr>
          <w:rFonts w:ascii="Courier New" w:hAnsi="Courier New"/>
          <w:sz w:val="17"/>
        </w:rPr>
        <w:t xml:space="preserve">    Titelgruppe 01            </w:t>
      </w:r>
    </w:p>
    <w:p>
      <w:r>
        <w:rPr>
          <w:rFonts w:ascii="Courier New" w:hAnsi="Courier New"/>
          <w:sz w:val="17"/>
        </w:rPr>
        <w:t xml:space="preserve">Tgr. 01    Finanzhilfen nach Art. 104 b GG für Zukunftsinvestitionen der Kommunen und Länder    (10 000 000)    (–)    </w:t>
      </w:r>
    </w:p>
    <w:p>
      <w:r>
        <w:rPr>
          <w:rFonts w:ascii="Courier New" w:hAnsi="Courier New"/>
          <w:sz w:val="17"/>
        </w:rPr>
        <w:t xml:space="preserve">    Haushaltsvermerk            </w:t>
      </w:r>
    </w:p>
    <w:p>
      <w:r>
        <w:rPr>
          <w:rFonts w:ascii="Courier New" w:hAnsi="Courier New"/>
          <w:sz w:val="17"/>
        </w:rPr>
        <w:t xml:space="preserve">    Einnahmen aus Rückzahlungen von Finanzhilfen nach dem ZuInvG aus nicht zweckentsprechend verwendeten Mitteln fließen den Ausgaben zu.            </w:t>
      </w:r>
    </w:p>
    <w:p>
      <w:r>
        <w:rPr>
          <w:rFonts w:ascii="Courier New" w:hAnsi="Courier New"/>
          <w:sz w:val="17"/>
        </w:rPr>
        <w:t xml:space="preserve">882 11 -873    Finanzhilfen gemäß § 3 Abs. 1 Nr. 1 ZuInvG    6 500 000        </w:t>
      </w:r>
    </w:p>
    <w:p>
      <w:r>
        <w:rPr>
          <w:rFonts w:ascii="Courier New" w:hAnsi="Courier New"/>
          <w:sz w:val="17"/>
        </w:rPr>
        <w:t xml:space="preserve">882 12 -873    Finanzhilfen gemäß § 3 Abs. 1 Nr. 2 ZuInvG    3 500 000        </w:t>
      </w:r>
    </w:p>
    <w:p>
      <w:r>
        <w:rPr>
          <w:rFonts w:ascii="Courier New" w:hAnsi="Courier New"/>
          <w:sz w:val="17"/>
        </w:rPr>
        <w:t xml:space="preserve">    Titelgruppe 02            </w:t>
      </w:r>
    </w:p>
    <w:p>
      <w:r>
        <w:rPr>
          <w:rFonts w:ascii="Courier New" w:hAnsi="Courier New"/>
          <w:sz w:val="17"/>
        </w:rPr>
        <w:t xml:space="preserve">Tgr. 02    Investitionsverstärkungsprogramm Verkehr    (2 000 000)    (–)    </w:t>
      </w:r>
    </w:p>
    <w:p>
      <w:r>
        <w:rPr>
          <w:rFonts w:ascii="Courier New" w:hAnsi="Courier New"/>
          <w:sz w:val="17"/>
        </w:rPr>
        <w:t xml:space="preserve">    Haushaltsvermerk            </w:t>
      </w:r>
    </w:p>
    <w:p>
      <w:r>
        <w:rPr>
          <w:rFonts w:ascii="Courier New" w:hAnsi="Courier New"/>
          <w:sz w:val="17"/>
        </w:rPr>
        <w:t xml:space="preserve">    Die Ausgaben sind gegenseitig deckungsfähig.            </w:t>
      </w:r>
    </w:p>
    <w:p>
      <w:r>
        <w:rPr>
          <w:rFonts w:ascii="Courier New" w:hAnsi="Courier New"/>
          <w:sz w:val="17"/>
        </w:rPr>
        <w:t xml:space="preserve">    Erläuterungen            </w:t>
      </w:r>
    </w:p>
    <w:p>
      <w:r>
        <w:rPr>
          <w:rFonts w:ascii="Courier New" w:hAnsi="Courier New"/>
          <w:sz w:val="17"/>
        </w:rPr>
        <w:t xml:space="preserve">    Mit dem Investitionsverstärkungsprogramm Verkehr setzt der Bund für Ausbau und Erneuerung von Bundesverkehrswegen (Straßen, Schienen, Wasserstraßen) und deren multimodale Verknüpfung zusätzlich 2 Mrd. € ein.            </w:t>
      </w:r>
    </w:p>
    <w:p>
      <w:r>
        <w:rPr>
          <w:rFonts w:ascii="Courier New" w:hAnsi="Courier New"/>
          <w:sz w:val="17"/>
        </w:rPr>
        <w:t xml:space="preserve">    Das Programm ergänzt die mit dem Innovations- und Investitionsprogramm Verkehr gesetzten konjunkturwirksamen Impulse zur Stärkung von Wachstum und Beschäftigung in diesem Sektor.            </w:t>
      </w:r>
    </w:p>
    <w:p>
      <w:r>
        <w:rPr>
          <w:rFonts w:ascii="Courier New" w:hAnsi="Courier New"/>
          <w:sz w:val="17"/>
        </w:rPr>
        <w:t xml:space="preserve">741 21 -721    Investitionen in die Bundesautobahnen    450 000        </w:t>
      </w:r>
    </w:p>
    <w:p>
      <w:r>
        <w:rPr>
          <w:rFonts w:ascii="Courier New" w:hAnsi="Courier New"/>
          <w:sz w:val="17"/>
        </w:rPr>
        <w:t xml:space="preserve">    Erläuterungen            </w:t>
      </w:r>
    </w:p>
    <w:p>
      <w:r>
        <w:rPr>
          <w:rFonts w:ascii="Courier New" w:hAnsi="Courier New"/>
          <w:sz w:val="17"/>
        </w:rPr>
        <w:t xml:space="preserve">    Die Mittel werden insbesondere eingesetzt für:            </w:t>
      </w:r>
    </w:p>
    <w:p>
      <w:r>
        <w:rPr>
          <w:rFonts w:ascii="Courier New" w:hAnsi="Courier New"/>
          <w:sz w:val="17"/>
        </w:rPr>
        <w:t xml:space="preserve">    1.    die Verbesserung des Oberflächenzustandes der Fahrbahnen und Beseitigung von Substanzschäden,            </w:t>
      </w:r>
    </w:p>
    <w:p>
      <w:r>
        <w:rPr>
          <w:rFonts w:ascii="Courier New" w:hAnsi="Courier New"/>
          <w:sz w:val="17"/>
        </w:rPr>
        <w:t xml:space="preserve">    2.    die weitere Modernisierung und Erhaltung von Brücken und Ingenieurbauten einschließlich deren kompletter Erneuerung,            </w:t>
      </w:r>
    </w:p>
    <w:p>
      <w:r>
        <w:rPr>
          <w:rFonts w:ascii="Courier New" w:hAnsi="Courier New"/>
          <w:sz w:val="17"/>
        </w:rPr>
        <w:t xml:space="preserve">    3.    die vorgezogene Realisierung baureifer Projekte,            </w:t>
      </w:r>
    </w:p>
    <w:p>
      <w:r>
        <w:rPr>
          <w:rFonts w:ascii="Courier New" w:hAnsi="Courier New"/>
          <w:sz w:val="17"/>
        </w:rPr>
        <w:t xml:space="preserve">    4.    die Bereitstellung zusätzlicher Parkflächen für Lkw an BAB-Parkplätzen und Rastanlagen unter Berücksichtigung der Interessen der Anwohner an verbessertem Lärmschutz und            </w:t>
      </w:r>
    </w:p>
    <w:p>
      <w:r>
        <w:rPr>
          <w:rFonts w:ascii="Courier New" w:hAnsi="Courier New"/>
          <w:sz w:val="17"/>
        </w:rPr>
        <w:t xml:space="preserve">    5.    Maßnahmen zur Wiedervernetzung von Lebensräumen an bestehenden Bundesautobahnen.            </w:t>
      </w:r>
    </w:p>
    <w:p>
      <w:r>
        <w:rPr>
          <w:rFonts w:ascii="Courier New" w:hAnsi="Courier New"/>
          <w:sz w:val="17"/>
        </w:rPr>
        <w:t xml:space="preserve">741 22 -722    Investitionen in die Bundesstraßen    400 000        </w:t>
      </w:r>
    </w:p>
    <w:p>
      <w:r>
        <w:rPr>
          <w:rFonts w:ascii="Courier New" w:hAnsi="Courier New"/>
          <w:sz w:val="17"/>
        </w:rPr>
        <w:t xml:space="preserve">    Erläuterungen            </w:t>
      </w:r>
    </w:p>
    <w:p>
      <w:r>
        <w:rPr>
          <w:rFonts w:ascii="Courier New" w:hAnsi="Courier New"/>
          <w:sz w:val="17"/>
        </w:rPr>
        <w:t xml:space="preserve">    Die Mittel werden insbesondere eingesetzt für:            </w:t>
      </w:r>
    </w:p>
    <w:p>
      <w:r>
        <w:rPr>
          <w:rFonts w:ascii="Courier New" w:hAnsi="Courier New"/>
          <w:sz w:val="17"/>
        </w:rPr>
        <w:t xml:space="preserve">    1.    die Verbesserung des Oberflächenzustandes der Fahrbahnen und Beseitigung von Substanzschäden,            </w:t>
      </w:r>
    </w:p>
    <w:p>
      <w:r>
        <w:rPr>
          <w:rFonts w:ascii="Courier New" w:hAnsi="Courier New"/>
          <w:sz w:val="17"/>
        </w:rPr>
        <w:t xml:space="preserve">    2.    die weitere Modernisierung und Erhaltung von Brücken und Ingenieurbauten einschließlich deren kompletter Erneuerung,            </w:t>
      </w:r>
    </w:p>
    <w:p>
      <w:r>
        <w:rPr>
          <w:rFonts w:ascii="Courier New" w:hAnsi="Courier New"/>
          <w:sz w:val="17"/>
        </w:rPr>
        <w:t xml:space="preserve">    3.    die vorgezogene Realisierung baureifer Projekte und            </w:t>
      </w:r>
    </w:p>
    <w:p>
      <w:r>
        <w:rPr>
          <w:rFonts w:ascii="Courier New" w:hAnsi="Courier New"/>
          <w:sz w:val="17"/>
        </w:rPr>
        <w:t xml:space="preserve">    4.    Maßnahmen zur Wiedervernetzung von Lebensräumen an bestehenden Bundesstraßen.            </w:t>
      </w:r>
    </w:p>
    <w:p>
      <w:r>
        <w:rPr>
          <w:rFonts w:ascii="Courier New" w:hAnsi="Courier New"/>
          <w:sz w:val="17"/>
        </w:rPr>
        <w:t xml:space="preserve">780 21 -731    Investitionen in die Bundeswasserstraßen    350 000        </w:t>
      </w:r>
    </w:p>
    <w:p>
      <w:r>
        <w:rPr>
          <w:rFonts w:ascii="Courier New" w:hAnsi="Courier New"/>
          <w:sz w:val="17"/>
        </w:rPr>
        <w:t xml:space="preserve">    Haushaltsvermerk            </w:t>
      </w:r>
    </w:p>
    <w:p>
      <w:r>
        <w:rPr>
          <w:rFonts w:ascii="Courier New" w:hAnsi="Courier New"/>
          <w:sz w:val="17"/>
        </w:rPr>
        <w:t xml:space="preserve">    Aus dem Ansatz dürfen auch Ausgaben bis zu einer Höhe von 5 000 T€ für Pilotvorhaben für innovative Techniken in der Binnenschifffahrt geleistet werden.            </w:t>
      </w:r>
    </w:p>
    <w:p>
      <w:r>
        <w:rPr>
          <w:rFonts w:ascii="Courier New" w:hAnsi="Courier New"/>
          <w:sz w:val="17"/>
        </w:rPr>
        <w:t xml:space="preserve">    Erläuterungen            </w:t>
      </w:r>
    </w:p>
    <w:p>
      <w:r>
        <w:rPr>
          <w:rFonts w:ascii="Courier New" w:hAnsi="Courier New"/>
          <w:sz w:val="17"/>
        </w:rPr>
        <w:t xml:space="preserve">    Die Mittel werden eingesetzt für Investitionen in den Verkehrsträger Bundeswasserstraßen/Schifffahrt einschließlich Planungskosten, insbesondere für:            </w:t>
      </w:r>
    </w:p>
    <w:p>
      <w:r>
        <w:rPr>
          <w:rFonts w:ascii="Courier New" w:hAnsi="Courier New"/>
          <w:sz w:val="17"/>
        </w:rPr>
        <w:t xml:space="preserve">    1.    die Beschleunigung laufender Maßnahmen zum Ausbau der seewärtigen Zufahrten und Hinterlandanbindungen der Seehäfen,            </w:t>
      </w:r>
    </w:p>
    <w:p>
      <w:r>
        <w:rPr>
          <w:rFonts w:ascii="Courier New" w:hAnsi="Courier New"/>
          <w:sz w:val="17"/>
        </w:rPr>
        <w:t xml:space="preserve">    2.    die Netzoptimierung,            </w:t>
      </w:r>
    </w:p>
    <w:p>
      <w:r>
        <w:rPr>
          <w:rFonts w:ascii="Courier New" w:hAnsi="Courier New"/>
          <w:sz w:val="17"/>
        </w:rPr>
        <w:t xml:space="preserve">    3.    die Erhaltung und den Ausbau von Schleusen,            </w:t>
      </w:r>
    </w:p>
    <w:p>
      <w:r>
        <w:rPr>
          <w:rFonts w:ascii="Courier New" w:hAnsi="Courier New"/>
          <w:sz w:val="17"/>
        </w:rPr>
        <w:t xml:space="preserve">    4.    die Substanzerhaltung des bestehenden Bundeswasserstraßennetzes,            </w:t>
      </w:r>
    </w:p>
    <w:p>
      <w:r>
        <w:rPr>
          <w:rFonts w:ascii="Courier New" w:hAnsi="Courier New"/>
          <w:sz w:val="17"/>
        </w:rPr>
        <w:t xml:space="preserve">    5.    die vorgezogene Realisierung neuer Maßnahmen,            </w:t>
      </w:r>
    </w:p>
    <w:p>
      <w:r>
        <w:rPr>
          <w:rFonts w:ascii="Courier New" w:hAnsi="Courier New"/>
          <w:sz w:val="17"/>
        </w:rPr>
        <w:t xml:space="preserve">    6.    die Modernisierung der betrieblichen Infrastruktur der Wasserstraßen- und Schifffahrtsverwaltung des Bundes.            </w:t>
      </w:r>
    </w:p>
    <w:p>
      <w:r>
        <w:rPr>
          <w:rFonts w:ascii="Courier New" w:hAnsi="Courier New"/>
          <w:sz w:val="17"/>
        </w:rPr>
        <w:t xml:space="preserve">891 21 -832    Investitionen in den Schienenverkehr    700 000        </w:t>
      </w:r>
    </w:p>
    <w:p>
      <w:r>
        <w:rPr>
          <w:rFonts w:ascii="Courier New" w:hAnsi="Courier New"/>
          <w:sz w:val="17"/>
        </w:rPr>
        <w:t xml:space="preserve">    Haushaltsvermerk            </w:t>
      </w:r>
    </w:p>
    <w:p>
      <w:r>
        <w:rPr>
          <w:rFonts w:ascii="Courier New" w:hAnsi="Courier New"/>
          <w:sz w:val="17"/>
        </w:rPr>
        <w:t xml:space="preserve">    1.    Die Erläuterungen sind verbindlich.            </w:t>
      </w:r>
    </w:p>
    <w:p>
      <w:r>
        <w:rPr>
          <w:rFonts w:ascii="Courier New" w:hAnsi="Courier New"/>
          <w:sz w:val="17"/>
        </w:rPr>
        <w:t xml:space="preserve">    2.    Aus dem Ansatz dürfen auch Ausgaben bis zu einer Höhe von 5 000 T€ für Pilotvorhaben für innovative Techniken im Schienengüterverkehr geleistet werden.            </w:t>
      </w:r>
    </w:p>
    <w:p>
      <w:r>
        <w:rPr>
          <w:rFonts w:ascii="Courier New" w:hAnsi="Courier New"/>
          <w:sz w:val="17"/>
        </w:rPr>
        <w:t xml:space="preserve">    Erläuterungen            </w:t>
      </w:r>
    </w:p>
    <w:p>
      <w:r>
        <w:rPr>
          <w:rFonts w:ascii="Courier New" w:hAnsi="Courier New"/>
          <w:sz w:val="17"/>
        </w:rPr>
        <w:t xml:space="preserve">    Die Mittel werden insbesondere eingesetzt für:            </w:t>
      </w:r>
    </w:p>
    <w:p>
      <w:r>
        <w:rPr>
          <w:rFonts w:ascii="Courier New" w:hAnsi="Courier New"/>
          <w:sz w:val="17"/>
        </w:rPr>
        <w:t xml:space="preserve">    1.    die beschleunigte Sanierung von Personenbahnhöfen (Verstärkung des Personenbahnhofsprogramms),            </w:t>
      </w:r>
    </w:p>
    <w:p>
      <w:r>
        <w:rPr>
          <w:rFonts w:ascii="Courier New" w:hAnsi="Courier New"/>
          <w:sz w:val="17"/>
        </w:rPr>
        <w:t xml:space="preserve">    2.    Investitionen in Bahnanlagen,            </w:t>
      </w:r>
    </w:p>
    <w:p>
      <w:r>
        <w:rPr>
          <w:rFonts w:ascii="Courier New" w:hAnsi="Courier New"/>
          <w:sz w:val="17"/>
        </w:rPr>
        <w:t xml:space="preserve">    3.    die Verstärkung von Investitionen in innovative Techniken am Fahrweg zur Lärm- und Erschütterungsminderung im Schienenverkehr,            </w:t>
      </w:r>
    </w:p>
    <w:p>
      <w:r>
        <w:rPr>
          <w:rFonts w:ascii="Courier New" w:hAnsi="Courier New"/>
          <w:sz w:val="17"/>
        </w:rPr>
        <w:t xml:space="preserve">    4.    die Verstärkung laufender und den Beginn neuer baureifer Projekte einschließlich Planungskosten,            </w:t>
      </w:r>
    </w:p>
    <w:p>
      <w:r>
        <w:rPr>
          <w:rFonts w:ascii="Courier New" w:hAnsi="Courier New"/>
          <w:sz w:val="17"/>
        </w:rPr>
        <w:t xml:space="preserve">    5.    die beschleunigte Einführung der europäischen Leit- und Sicherungstechnik ETCS (u. a. durch Neubau von elektronischen Stellwerken).            </w:t>
      </w:r>
    </w:p>
    <w:p>
      <w:r>
        <w:rPr>
          <w:rFonts w:ascii="Courier New" w:hAnsi="Courier New"/>
          <w:sz w:val="17"/>
        </w:rPr>
        <w:t xml:space="preserve">892 21 -839    Investitionen in den Kombinierten Verkehr    100 000        </w:t>
      </w:r>
    </w:p>
    <w:p>
      <w:r>
        <w:rPr>
          <w:rFonts w:ascii="Courier New" w:hAnsi="Courier New"/>
          <w:sz w:val="17"/>
        </w:rPr>
        <w:t xml:space="preserve">    Haushaltsvermerk            </w:t>
      </w:r>
    </w:p>
    <w:p>
      <w:r>
        <w:rPr>
          <w:rFonts w:ascii="Courier New" w:hAnsi="Courier New"/>
          <w:sz w:val="17"/>
        </w:rPr>
        <w:t xml:space="preserve">    Aus dem Ansatz dürfen auch Ausgaben bis zu einer Höhe von 5 000 T€ für Pilotvorhaben im Rahmen der Weiterentwicklung der Umschlagtechnik geleistet werden.            </w:t>
      </w:r>
    </w:p>
    <w:p>
      <w:r>
        <w:rPr>
          <w:rFonts w:ascii="Courier New" w:hAnsi="Courier New"/>
          <w:sz w:val="17"/>
        </w:rPr>
        <w:t xml:space="preserve">    Erläuterungen            </w:t>
      </w:r>
    </w:p>
    <w:p>
      <w:r>
        <w:rPr>
          <w:rFonts w:ascii="Courier New" w:hAnsi="Courier New"/>
          <w:sz w:val="17"/>
        </w:rPr>
        <w:t xml:space="preserve">    Die Mittel werden eingesetzt für Investitionen in Anlagen des Kombinierten Verkehrs einschließlich Planungskosten, insbesondere für:            </w:t>
      </w:r>
    </w:p>
    <w:p>
      <w:r>
        <w:rPr>
          <w:rFonts w:ascii="Courier New" w:hAnsi="Courier New"/>
          <w:sz w:val="17"/>
        </w:rPr>
        <w:t xml:space="preserve">    1.    Baukostenzuschüsse zur Förderung von Umschlaganlagen des Kombinierten Verkehrs an private Unternehmen,            </w:t>
      </w:r>
    </w:p>
    <w:p>
      <w:r>
        <w:rPr>
          <w:rFonts w:ascii="Courier New" w:hAnsi="Courier New"/>
          <w:sz w:val="17"/>
        </w:rPr>
        <w:t xml:space="preserve">    2.    Maßnahmen zur Erhöhung der Sicherheit (Security) in Terminals.            </w:t>
      </w:r>
    </w:p>
    <w:p>
      <w:r>
        <w:rPr>
          <w:rFonts w:ascii="Courier New" w:hAnsi="Courier New"/>
          <w:sz w:val="17"/>
        </w:rPr>
        <w:t xml:space="preserve">    Titelgruppe 03            </w:t>
      </w:r>
    </w:p>
    <w:p>
      <w:r>
        <w:rPr>
          <w:rFonts w:ascii="Courier New" w:hAnsi="Courier New"/>
          <w:sz w:val="17"/>
        </w:rPr>
        <w:t xml:space="preserve">Tgr. 03    Grundsanierung und energetische Sanierung von Gebäuden    (750 000)    (–)    </w:t>
      </w:r>
    </w:p>
    <w:p>
      <w:r>
        <w:rPr>
          <w:rFonts w:ascii="Courier New" w:hAnsi="Courier New"/>
          <w:sz w:val="17"/>
        </w:rPr>
        <w:t xml:space="preserve">    Haushaltsvermerk            </w:t>
      </w:r>
    </w:p>
    <w:p>
      <w:r>
        <w:rPr>
          <w:rFonts w:ascii="Courier New" w:hAnsi="Courier New"/>
          <w:sz w:val="17"/>
        </w:rPr>
        <w:t xml:space="preserve">    1.    Aus dem Ansatz dürfen auch große Neu-, Um- und Erweiterungsbauten sowie der Erwerb von Grundvermögen für diese Zwecke finanziert werden.            </w:t>
      </w:r>
    </w:p>
    <w:p>
      <w:r>
        <w:rPr>
          <w:rFonts w:ascii="Courier New" w:hAnsi="Courier New"/>
          <w:sz w:val="17"/>
        </w:rPr>
        <w:t xml:space="preserve">    2.    Mit den Mittel können folgende Maßnahmen grundsätzlich gefördert werden:            </w:t>
      </w:r>
    </w:p>
    <w:p>
      <w:r>
        <w:rPr>
          <w:rFonts w:ascii="Courier New" w:hAnsi="Courier New"/>
          <w:sz w:val="17"/>
        </w:rPr>
        <w:t xml:space="preserve">    2.1    neue Grund- und Teilsanierungen mit dem Schwerpunkt Energie-, Betriebs- und Erhaltungskostensenkung sowie CO2- und Klimakostenverminderung, soweit möglich auch mit Einsatz erneuerbarer Energien            </w:t>
      </w:r>
    </w:p>
    <w:p>
      <w:r>
        <w:rPr>
          <w:rFonts w:ascii="Courier New" w:hAnsi="Courier New"/>
          <w:sz w:val="17"/>
        </w:rPr>
        <w:t xml:space="preserve">    2.2    Vorziehen und Optimieren derartiger bereits geplanter Maßnahmen            </w:t>
      </w:r>
    </w:p>
    <w:p>
      <w:r>
        <w:rPr>
          <w:rFonts w:ascii="Courier New" w:hAnsi="Courier New"/>
          <w:sz w:val="17"/>
        </w:rPr>
        <w:t xml:space="preserve">    2.3    Beschleunigung derartiger bereits laufender Maßnahmen            </w:t>
      </w:r>
    </w:p>
    <w:p>
      <w:r>
        <w:rPr>
          <w:rFonts w:ascii="Courier New" w:hAnsi="Courier New"/>
          <w:sz w:val="17"/>
        </w:rPr>
        <w:t xml:space="preserve">    2.4    Finanzierungsergänzung derartiger noch nicht komplett finanzierter Maßnahmen            </w:t>
      </w:r>
    </w:p>
    <w:p>
      <w:r>
        <w:rPr>
          <w:rFonts w:ascii="Courier New" w:hAnsi="Courier New"/>
          <w:sz w:val="17"/>
        </w:rPr>
        <w:t xml:space="preserve">    2.5    im Einzelfall auch Neu-, Um- und Erweiterungsbauten, soweit sie den vorstehenden Zielen entsprechen            </w:t>
      </w:r>
    </w:p>
    <w:p>
      <w:r>
        <w:rPr>
          <w:rFonts w:ascii="Courier New" w:hAnsi="Courier New"/>
          <w:sz w:val="17"/>
        </w:rPr>
        <w:t xml:space="preserve">    3.    Die Finanzierung oder Förderung soll auf der Grundlage folgender Kriterien (Kosten-Wirksamkeit-Analyse) erfolgen:            </w:t>
      </w:r>
    </w:p>
    <w:p>
      <w:r>
        <w:rPr>
          <w:rFonts w:ascii="Courier New" w:hAnsi="Courier New"/>
          <w:sz w:val="17"/>
        </w:rPr>
        <w:t xml:space="preserve">    3.1    Auftragserteilung und Baubeginn bis Ende 2010            </w:t>
      </w:r>
    </w:p>
    <w:p>
      <w:r>
        <w:rPr>
          <w:rFonts w:ascii="Courier New" w:hAnsi="Courier New"/>
          <w:sz w:val="17"/>
        </w:rPr>
        <w:t xml:space="preserve">    3.2    Abrechnung bis Ende 2011            </w:t>
      </w:r>
    </w:p>
    <w:p>
      <w:r>
        <w:rPr>
          <w:rFonts w:ascii="Courier New" w:hAnsi="Courier New"/>
          <w:sz w:val="17"/>
        </w:rPr>
        <w:t xml:space="preserve">    3.3    Umfang der künftigen Energie-, Betriebs- und Erhaltungskostenersparnis            </w:t>
      </w:r>
    </w:p>
    <w:p>
      <w:r>
        <w:rPr>
          <w:rFonts w:ascii="Courier New" w:hAnsi="Courier New"/>
          <w:sz w:val="17"/>
        </w:rPr>
        <w:t xml:space="preserve">    3.4    Reduzierung der Klimakosten (z. B. CO2-Einsparung)            </w:t>
      </w:r>
    </w:p>
    <w:p>
      <w:r>
        <w:rPr>
          <w:rFonts w:ascii="Courier New" w:hAnsi="Courier New"/>
          <w:sz w:val="17"/>
        </w:rPr>
        <w:t xml:space="preserve">    3.5    Umfang des Innovationspotentials            </w:t>
      </w:r>
    </w:p>
    <w:p>
      <w:r>
        <w:rPr>
          <w:rFonts w:ascii="Courier New" w:hAnsi="Courier New"/>
          <w:sz w:val="17"/>
        </w:rPr>
        <w:t xml:space="preserve">    3.6    Umfang der unmittelbar und mittelbar ausgelösten Gesamtinvestitionen            </w:t>
      </w:r>
    </w:p>
    <w:p>
      <w:r>
        <w:rPr>
          <w:rFonts w:ascii="Courier New" w:hAnsi="Courier New"/>
          <w:sz w:val="17"/>
        </w:rPr>
        <w:t xml:space="preserve">    3.7    Maß der Beschäftigungswirksamkeit (z. B. Höhe des Lohnanteils an den Gesamtkosten)            </w:t>
      </w:r>
    </w:p>
    <w:p>
      <w:r>
        <w:rPr>
          <w:rFonts w:ascii="Courier New" w:hAnsi="Courier New"/>
          <w:sz w:val="17"/>
        </w:rPr>
        <w:t xml:space="preserve">    3.8    Maß des Beitrags zur Verbesserung der Infrastruktur im Bildungs-, Wissenschafts- und Kulturbereich            </w:t>
      </w:r>
    </w:p>
    <w:p>
      <w:r>
        <w:rPr>
          <w:rFonts w:ascii="Courier New" w:hAnsi="Courier New"/>
          <w:sz w:val="17"/>
        </w:rPr>
        <w:t xml:space="preserve">    4.    Die Wirksamkeit des Mitteleinsatzes ist anhand dieser Kriterien kontinuierlich zu evaluieren. Dem Haushaltsausschuss ist in regelmäßigen Abständen über die Mittelverwendung zu berichten, beginnend zum 1. Juni 2009.            </w:t>
      </w:r>
    </w:p>
    <w:p>
      <w:r>
        <w:rPr>
          <w:rFonts w:ascii="Courier New" w:hAnsi="Courier New"/>
          <w:sz w:val="17"/>
        </w:rPr>
        <w:t xml:space="preserve">558 31 -032    Militärische Anlagen einschließlich kleine Neu-, Um- und Erweiterungsbauten    250 000        </w:t>
      </w:r>
    </w:p>
    <w:p>
      <w:r>
        <w:rPr>
          <w:rFonts w:ascii="Courier New" w:hAnsi="Courier New"/>
          <w:sz w:val="17"/>
        </w:rPr>
        <w:t xml:space="preserve">711 31 -016    Kleine Neu-, Um- und Erweiterungsbauten    500 000        </w:t>
      </w:r>
    </w:p>
    <w:p>
      <w:r>
        <w:rPr>
          <w:rFonts w:ascii="Courier New" w:hAnsi="Courier New"/>
          <w:sz w:val="17"/>
        </w:rPr>
        <w:t xml:space="preserve">    Haushaltsvermerk            </w:t>
      </w:r>
    </w:p>
    <w:p>
      <w:r>
        <w:rPr>
          <w:rFonts w:ascii="Courier New" w:hAnsi="Courier New"/>
          <w:sz w:val="17"/>
        </w:rPr>
        <w:t xml:space="preserve">    1.    Die Ausgaben und Maßnahmen an Gebäuden in Bonn und der Region Bonn sind gesperrt. Die Aufhebung der Sperre bedarf der Einwilligung des Haushaltsausschusses des Deutschen Bundestages.            </w:t>
      </w:r>
    </w:p>
    <w:p>
      <w:r>
        <w:rPr>
          <w:rFonts w:ascii="Courier New" w:hAnsi="Courier New"/>
          <w:sz w:val="17"/>
        </w:rPr>
        <w:t xml:space="preserve">    2.    Von den Ausgaben entfallen jeweils 250 Mio. € auf den zivilen Bereich des Bundes und Zuwendungsempfänger.            </w:t>
      </w:r>
    </w:p>
    <w:p>
      <w:r>
        <w:rPr>
          <w:rFonts w:ascii="Courier New" w:hAnsi="Courier New"/>
          <w:sz w:val="17"/>
        </w:rPr>
        <w:t xml:space="preserve">    3.    Einbezogen sind Gebäude der unmittelbaren und mittelbaren Bundesverwaltung sowie institutionelle Zuwendungsempfänger, wenn deren Betriebskosten zum großen Teil vom Bund finanziert werden.            </w:t>
      </w:r>
    </w:p>
    <w:p>
      <w:r>
        <w:rPr>
          <w:rFonts w:ascii="Courier New" w:hAnsi="Courier New"/>
          <w:sz w:val="17"/>
        </w:rPr>
        <w:t xml:space="preserve">    Titelgruppe 04            </w:t>
      </w:r>
    </w:p>
    <w:p>
      <w:r>
        <w:rPr>
          <w:rFonts w:ascii="Courier New" w:hAnsi="Courier New"/>
          <w:sz w:val="17"/>
        </w:rPr>
        <w:t xml:space="preserve">Tgr. 04    Beiträge an internationale und supranationale Einrichtungen    (100 000)    (–)    </w:t>
      </w:r>
    </w:p>
    <w:p>
      <w:r>
        <w:rPr>
          <w:rFonts w:ascii="Courier New" w:hAnsi="Courier New"/>
          <w:sz w:val="17"/>
        </w:rPr>
        <w:t xml:space="preserve">    Haushaltsvermerk            </w:t>
      </w:r>
    </w:p>
    <w:p>
      <w:r>
        <w:rPr>
          <w:rFonts w:ascii="Courier New" w:hAnsi="Courier New"/>
          <w:sz w:val="17"/>
        </w:rPr>
        <w:t xml:space="preserve">    1.    Die Ausgaben sind gesperrt. Die Aufhebung der Sperre bedarf der Einwilligung des Haushaltsausschusses des Deutschen Bundestages.            </w:t>
      </w:r>
    </w:p>
    <w:p>
      <w:r>
        <w:rPr>
          <w:rFonts w:ascii="Courier New" w:hAnsi="Courier New"/>
          <w:sz w:val="17"/>
        </w:rPr>
        <w:t xml:space="preserve">    2.    Die Ausgaben sind gegenseitig deckungsfähig.            </w:t>
      </w:r>
    </w:p>
    <w:p>
      <w:r>
        <w:rPr>
          <w:rFonts w:ascii="Courier New" w:hAnsi="Courier New"/>
          <w:sz w:val="17"/>
        </w:rPr>
        <w:t xml:space="preserve">836 41 -023    Beteiligung an der Infrastruktur-Krisenfazilität der Weltbankgruppe    40 000        </w:t>
      </w:r>
    </w:p>
    <w:p>
      <w:r>
        <w:rPr>
          <w:rFonts w:ascii="Courier New" w:hAnsi="Courier New"/>
          <w:sz w:val="17"/>
        </w:rPr>
        <w:t xml:space="preserve">896 41 -023    Beitrag zur Infrastruktur-Krisenfazilität der Weltbankgruppe    60 000        </w:t>
      </w:r>
    </w:p>
    <w:p>
      <w:r>
        <w:rPr>
          <w:rFonts w:ascii="Courier New" w:hAnsi="Courier New"/>
          <w:sz w:val="17"/>
        </w:rPr>
        <w:t xml:space="preserve">    Haushaltsvermerk            </w:t>
      </w:r>
    </w:p>
    <w:p>
      <w:r>
        <w:rPr>
          <w:rFonts w:ascii="Courier New" w:hAnsi="Courier New"/>
          <w:sz w:val="17"/>
        </w:rPr>
        <w:t xml:space="preserve">    Zinszuschüsse dürfen bei nachgewiesener Wirtschaftlichkeit auch kapitalisiert an den mit der bankenmäßigen Abwicklung beauftragten Treuhänder (§ 44 Abs. 2 BHO) ausgezahlt werden.            </w:t>
      </w:r>
    </w:p>
    <w:p>
      <w:r>
        <w:rPr>
          <w:rFonts w:ascii="Courier New" w:hAnsi="Courier New"/>
          <w:sz w:val="17"/>
        </w:rPr>
        <w:t xml:space="preserve">    Titelgruppe 05            </w:t>
      </w:r>
    </w:p>
    <w:p>
      <w:r>
        <w:rPr>
          <w:rFonts w:ascii="Courier New" w:hAnsi="Courier New"/>
          <w:sz w:val="17"/>
        </w:rPr>
        <w:t xml:space="preserve">Tgr. 05    Konjunkturstützende Maßnahmen im Bereich von Investitions- und Ausstattungsbedarf der Ressorts    (650 000)    (–)    </w:t>
      </w:r>
    </w:p>
    <w:p>
      <w:r>
        <w:rPr>
          <w:rFonts w:ascii="Courier New" w:hAnsi="Courier New"/>
          <w:sz w:val="17"/>
        </w:rPr>
        <w:t xml:space="preserve">    Haushaltsvermerk            </w:t>
      </w:r>
    </w:p>
    <w:p>
      <w:r>
        <w:rPr>
          <w:rFonts w:ascii="Courier New" w:hAnsi="Courier New"/>
          <w:sz w:val="17"/>
        </w:rPr>
        <w:t xml:space="preserve">    1.    Die Ausgaben des Epl. 02 sind gesperrt. Die Aufhebung der Sperre bedarf der Einwilligung des Haushaltsausschusses des Deutschen Bundestages.            </w:t>
      </w:r>
    </w:p>
    <w:p>
      <w:r>
        <w:rPr>
          <w:rFonts w:ascii="Courier New" w:hAnsi="Courier New"/>
          <w:sz w:val="17"/>
        </w:rPr>
        <w:t xml:space="preserve">    2.    Die Ausgaben sind gegenseitig deckungsfähig mit Ausnahme des Titels 554 51.            </w:t>
      </w:r>
    </w:p>
    <w:p>
      <w:r>
        <w:rPr>
          <w:rFonts w:ascii="Courier New" w:hAnsi="Courier New"/>
          <w:sz w:val="17"/>
        </w:rPr>
        <w:t xml:space="preserve">    3.    Die Erläuterungen sind verbindlich.            </w:t>
      </w:r>
    </w:p>
    <w:p>
      <w:r>
        <w:rPr>
          <w:rFonts w:ascii="Courier New" w:hAnsi="Courier New"/>
          <w:sz w:val="17"/>
        </w:rPr>
        <w:t xml:space="preserve">    4.    Mit den Mitteln dürfen grundsätzlich nur Maßnahmen im Bereich von Investitions- und Ausstattungsbedarf der Ressorts gefördert werden,            </w:t>
      </w:r>
    </w:p>
    <w:p>
      <w:r>
        <w:rPr>
          <w:rFonts w:ascii="Courier New" w:hAnsi="Courier New"/>
          <w:sz w:val="17"/>
        </w:rPr>
        <w:t xml:space="preserve">    4.1    die derartige bereits geplante Maßnahmen vorziehen und optimieren oder beschleunigen,            </w:t>
      </w:r>
    </w:p>
    <w:p>
      <w:r>
        <w:rPr>
          <w:rFonts w:ascii="Courier New" w:hAnsi="Courier New"/>
          <w:sz w:val="17"/>
        </w:rPr>
        <w:t xml:space="preserve">    4.2    die Finanzierung derartiger noch nicht komplett finanzierter Maßnahmen ergänzen und            </w:t>
      </w:r>
    </w:p>
    <w:p>
      <w:r>
        <w:rPr>
          <w:rFonts w:ascii="Courier New" w:hAnsi="Courier New"/>
          <w:sz w:val="17"/>
        </w:rPr>
        <w:t xml:space="preserve">    4.3    die vom Haushaltsausschuss des Deutschen Bundestages oder den Berichterstatterinnen und Berichterstattern des Einzelplans in den Haushaltsberatungen nicht bereits abgelehnt wurden.            </w:t>
      </w:r>
    </w:p>
    <w:p>
      <w:r>
        <w:rPr>
          <w:rFonts w:ascii="Courier New" w:hAnsi="Courier New"/>
          <w:sz w:val="17"/>
        </w:rPr>
        <w:t xml:space="preserve">    Erläuterungen            </w:t>
      </w:r>
    </w:p>
    <w:p>
      <w:r>
        <w:rPr>
          <w:rFonts w:ascii="Courier New" w:hAnsi="Courier New"/>
          <w:sz w:val="17"/>
        </w:rPr>
        <w:t xml:space="preserve">    Die Mittel werden wie folgt auf die Einzelpläne aufgeteilt:            </w:t>
      </w:r>
    </w:p>
    <w:p>
      <w:r>
        <w:rPr>
          <w:rFonts w:ascii="Courier New" w:hAnsi="Courier New"/>
          <w:sz w:val="17"/>
        </w:rPr>
        <w:t xml:space="preserve">Bezeichnung    1 000 €</w:t>
      </w:r>
    </w:p>
    <w:p>
      <w:r>
        <w:rPr>
          <w:rFonts w:ascii="Courier New" w:hAnsi="Courier New"/>
          <w:sz w:val="17"/>
        </w:rPr>
        <w:t xml:space="preserve">Epl. 01    Bundespräsident und Bundespräsidialamt    1 741</w:t>
      </w:r>
    </w:p>
    <w:p>
      <w:r>
        <w:rPr>
          <w:rFonts w:ascii="Courier New" w:hAnsi="Courier New"/>
          <w:sz w:val="17"/>
        </w:rPr>
        <w:t xml:space="preserve">Epl. 02    Deutscher Bundestag    10 768</w:t>
      </w:r>
    </w:p>
    <w:p>
      <w:r>
        <w:rPr>
          <w:rFonts w:ascii="Courier New" w:hAnsi="Courier New"/>
          <w:sz w:val="17"/>
        </w:rPr>
        <w:t xml:space="preserve">Epl. 03    Bundesrat    1 637</w:t>
      </w:r>
    </w:p>
    <w:p>
      <w:r>
        <w:rPr>
          <w:rFonts w:ascii="Courier New" w:hAnsi="Courier New"/>
          <w:sz w:val="17"/>
        </w:rPr>
        <w:t xml:space="preserve">Epl. 04    Bundeskanzlerin und Bundeskanzleramt    10 562</w:t>
      </w:r>
    </w:p>
    <w:p>
      <w:r>
        <w:rPr>
          <w:rFonts w:ascii="Courier New" w:hAnsi="Courier New"/>
          <w:sz w:val="17"/>
        </w:rPr>
        <w:t xml:space="preserve">Epl. 05    Auswärtiges Amt    36 251</w:t>
      </w:r>
    </w:p>
    <w:p>
      <w:r>
        <w:rPr>
          <w:rFonts w:ascii="Courier New" w:hAnsi="Courier New"/>
          <w:sz w:val="17"/>
        </w:rPr>
        <w:t xml:space="preserve">Epl. 06    Bundesministerium des Innern    130 672</w:t>
      </w:r>
    </w:p>
    <w:p>
      <w:r>
        <w:rPr>
          <w:rFonts w:ascii="Courier New" w:hAnsi="Courier New"/>
          <w:sz w:val="17"/>
        </w:rPr>
        <w:t xml:space="preserve">Epl. 07    Bundesministerium der Justiz    15 093</w:t>
      </w:r>
    </w:p>
    <w:p>
      <w:r>
        <w:rPr>
          <w:rFonts w:ascii="Courier New" w:hAnsi="Courier New"/>
          <w:sz w:val="17"/>
        </w:rPr>
        <w:t xml:space="preserve">Epl. 08    Bundesministerium der Finanzen    88 436</w:t>
      </w:r>
    </w:p>
    <w:p>
      <w:r>
        <w:rPr>
          <w:rFonts w:ascii="Courier New" w:hAnsi="Courier New"/>
          <w:sz w:val="17"/>
        </w:rPr>
        <w:t xml:space="preserve">Epl. 09    Bundesministerium für Wirtschaft und Technologie    26 037</w:t>
      </w:r>
    </w:p>
    <w:p>
      <w:r>
        <w:rPr>
          <w:rFonts w:ascii="Courier New" w:hAnsi="Courier New"/>
          <w:sz w:val="17"/>
        </w:rPr>
        <w:t xml:space="preserve">Epl. 10    Bundesministerium für Ernährung, Landwirtschaft und Verbraucherschutz    17 447</w:t>
      </w:r>
    </w:p>
    <w:p>
      <w:r>
        <w:rPr>
          <w:rFonts w:ascii="Courier New" w:hAnsi="Courier New"/>
          <w:sz w:val="17"/>
        </w:rPr>
        <w:t xml:space="preserve">Epl. 11    Bundesministerium für Arbeit und Soziales    7 611</w:t>
      </w:r>
    </w:p>
    <w:p>
      <w:r>
        <w:rPr>
          <w:rFonts w:ascii="Courier New" w:hAnsi="Courier New"/>
          <w:sz w:val="17"/>
        </w:rPr>
        <w:t xml:space="preserve">Epl. 12    Bundesministerium für Verkehr, Bau und Stadtentwicklung    37 615</w:t>
      </w:r>
    </w:p>
    <w:p>
      <w:r>
        <w:rPr>
          <w:rFonts w:ascii="Courier New" w:hAnsi="Courier New"/>
          <w:sz w:val="17"/>
        </w:rPr>
        <w:t xml:space="preserve">Epl. 14    Bundesministerium der Verteidigung    226 170</w:t>
      </w:r>
    </w:p>
    <w:p>
      <w:r>
        <w:rPr>
          <w:rFonts w:ascii="Courier New" w:hAnsi="Courier New"/>
          <w:sz w:val="17"/>
        </w:rPr>
        <w:t xml:space="preserve">Epl. 15    Bundesministerium für Gesundheit    10 547</w:t>
      </w:r>
    </w:p>
    <w:p>
      <w:r>
        <w:rPr>
          <w:rFonts w:ascii="Courier New" w:hAnsi="Courier New"/>
          <w:sz w:val="17"/>
        </w:rPr>
        <w:t xml:space="preserve">Epl. 16    Bundesministerium für Umwelt, Naturschutz und Reaktorsicherheit    10 098</w:t>
      </w:r>
    </w:p>
    <w:p>
      <w:r>
        <w:rPr>
          <w:rFonts w:ascii="Courier New" w:hAnsi="Courier New"/>
          <w:sz w:val="17"/>
        </w:rPr>
        <w:t xml:space="preserve">Epl. 17    Bundesministerium für Familie, Senioren, Frauen und Jugend    5 217</w:t>
      </w:r>
    </w:p>
    <w:p>
      <w:r>
        <w:rPr>
          <w:rFonts w:ascii="Courier New" w:hAnsi="Courier New"/>
          <w:sz w:val="17"/>
        </w:rPr>
        <w:t xml:space="preserve">Epl. 19    Bundesverfassungsgericht    1 703</w:t>
      </w:r>
    </w:p>
    <w:p>
      <w:r>
        <w:rPr>
          <w:rFonts w:ascii="Courier New" w:hAnsi="Courier New"/>
          <w:sz w:val="17"/>
        </w:rPr>
        <w:t xml:space="preserve">Epl. 20    Bundesrechnungshof    4 380</w:t>
      </w:r>
    </w:p>
    <w:p>
      <w:r>
        <w:rPr>
          <w:rFonts w:ascii="Courier New" w:hAnsi="Courier New"/>
          <w:sz w:val="17"/>
        </w:rPr>
        <w:t xml:space="preserve">Epl. 23    Bundesministerium für wirtschaftliche Zusammenarbeit    2 994</w:t>
      </w:r>
    </w:p>
    <w:p>
      <w:r>
        <w:rPr>
          <w:rFonts w:ascii="Courier New" w:hAnsi="Courier New"/>
          <w:sz w:val="17"/>
        </w:rPr>
        <w:t xml:space="preserve">Epl. 30    Bundesministerium für Bildung und Forschung    5 021</w:t>
      </w:r>
    </w:p>
    <w:p>
      <w:r>
        <w:rPr>
          <w:rFonts w:ascii="Courier New" w:hAnsi="Courier New"/>
          <w:sz w:val="17"/>
        </w:rPr>
        <w:t xml:space="preserve">Zusammen    650 000</w:t>
      </w:r>
    </w:p>
    <w:p>
      <w:r>
        <w:rPr>
          <w:rFonts w:ascii="Courier New" w:hAnsi="Courier New"/>
          <w:sz w:val="17"/>
        </w:rPr>
        <w:t xml:space="preserve">Titel Funktion    Zweckbestimmung    Soll 2009 1 000 €    Soll 2008 1 000 €    Ist 2007 1 000 €</w:t>
      </w:r>
    </w:p>
    <w:p>
      <w:r>
        <w:rPr>
          <w:rFonts w:ascii="Courier New" w:hAnsi="Courier New"/>
          <w:sz w:val="17"/>
        </w:rPr>
        <w:t xml:space="preserve">539 59 -011    Vermischte Verwaltungsausgaben    -        </w:t>
      </w:r>
    </w:p>
    <w:p>
      <w:r>
        <w:rPr>
          <w:rFonts w:ascii="Courier New" w:hAnsi="Courier New"/>
          <w:sz w:val="17"/>
        </w:rPr>
        <w:t xml:space="preserve">    Erläuterungen            </w:t>
      </w:r>
    </w:p>
    <w:p>
      <w:r>
        <w:rPr>
          <w:rFonts w:ascii="Courier New" w:hAnsi="Courier New"/>
          <w:sz w:val="17"/>
        </w:rPr>
        <w:t xml:space="preserve">    In diesem Titel sind alle Sächlichen Verwaltungsausgaben zu buchen, die im unmittelbaren Zusammenhang mit der Umsetzung der Investitionsmaßnahmen stehen.            </w:t>
      </w:r>
    </w:p>
    <w:p>
      <w:r>
        <w:rPr>
          <w:rFonts w:ascii="Courier New" w:hAnsi="Courier New"/>
          <w:sz w:val="17"/>
        </w:rPr>
        <w:t xml:space="preserve">554 51 -032    Militärische Beschaffungen    226 170        </w:t>
      </w:r>
    </w:p>
    <w:p>
      <w:r>
        <w:rPr>
          <w:rFonts w:ascii="Courier New" w:hAnsi="Courier New"/>
          <w:sz w:val="17"/>
        </w:rPr>
        <w:t xml:space="preserve">    Erläuterungen            </w:t>
      </w:r>
    </w:p>
    <w:p>
      <w:r>
        <w:rPr>
          <w:rFonts w:ascii="Courier New" w:hAnsi="Courier New"/>
          <w:sz w:val="17"/>
        </w:rPr>
        <w:t xml:space="preserve">    Aus diesem Titel können auch Ausgaben für den Erwerb von Datenverarbeitungsanlagen, Geräten, Ausstattungs- und Ausrüstungsgegenständen, Software sowie für die Errichtung von IT-Leitungsnetzen geleistet werden.            </w:t>
      </w:r>
    </w:p>
    <w:p>
      <w:r>
        <w:rPr>
          <w:rFonts w:ascii="Courier New" w:hAnsi="Courier New"/>
          <w:sz w:val="17"/>
        </w:rPr>
        <w:t xml:space="preserve">711 51 -011    Kleine Neu-, Um- und Erweiterungsbauten    –        </w:t>
      </w:r>
    </w:p>
    <w:p>
      <w:r>
        <w:rPr>
          <w:rFonts w:ascii="Courier New" w:hAnsi="Courier New"/>
          <w:sz w:val="17"/>
        </w:rPr>
        <w:t xml:space="preserve">712 52 -011    Große Neu-, Um- und Erweiterungsbauten    –        </w:t>
      </w:r>
    </w:p>
    <w:p>
      <w:r>
        <w:rPr>
          <w:rFonts w:ascii="Courier New" w:hAnsi="Courier New"/>
          <w:sz w:val="17"/>
        </w:rPr>
        <w:t xml:space="preserve">811 51 -011    Erwerb von Fahrzeugen    –        </w:t>
      </w:r>
    </w:p>
    <w:p>
      <w:r>
        <w:rPr>
          <w:rFonts w:ascii="Courier New" w:hAnsi="Courier New"/>
          <w:sz w:val="17"/>
        </w:rPr>
        <w:t xml:space="preserve">812 51 -011    Erwerb von Geräten und sonstigen beweglichen Sachen    423 830        </w:t>
      </w:r>
    </w:p>
    <w:p>
      <w:r>
        <w:rPr>
          <w:rFonts w:ascii="Courier New" w:hAnsi="Courier New"/>
          <w:sz w:val="17"/>
        </w:rPr>
        <w:t xml:space="preserve">    Erläuterungen            </w:t>
      </w:r>
    </w:p>
    <w:p>
      <w:r>
        <w:rPr>
          <w:rFonts w:ascii="Courier New" w:hAnsi="Courier New"/>
          <w:sz w:val="17"/>
        </w:rPr>
        <w:t xml:space="preserve">    Aus diesem Titel können auch Ausgaben für den Erwerb von Datenverarbeitungsanlagen, Geräten, Ausstattungs- und Ausrüstungsgegenständen, Software sowie für die Errichtung von IT-Leitungsnetzen geleistet werden.            </w:t>
      </w:r>
    </w:p>
    <w:p>
      <w:r>
        <w:rPr>
          <w:rFonts w:ascii="Courier New" w:hAnsi="Courier New"/>
          <w:sz w:val="17"/>
        </w:rPr>
        <w:t xml:space="preserve">    Titelgruppe 06            </w:t>
      </w:r>
    </w:p>
    <w:p>
      <w:r>
        <w:rPr>
          <w:rFonts w:ascii="Courier New" w:hAnsi="Courier New"/>
          <w:sz w:val="17"/>
        </w:rPr>
        <w:t xml:space="preserve">Tgr. 06    Förderung anwendungsorientierter Forschung im Bereich Mobilität    (500 000)    (–)    </w:t>
      </w:r>
    </w:p>
    <w:p>
      <w:r>
        <w:rPr>
          <w:rFonts w:ascii="Courier New" w:hAnsi="Courier New"/>
          <w:sz w:val="17"/>
        </w:rPr>
        <w:t xml:space="preserve">    Haushaltsvermerk            </w:t>
      </w:r>
    </w:p>
    <w:p>
      <w:r>
        <w:rPr>
          <w:rFonts w:ascii="Courier New" w:hAnsi="Courier New"/>
          <w:sz w:val="17"/>
        </w:rPr>
        <w:t xml:space="preserve">    1.    Die Ausgaben sind gesperrt. Die Aufhebung der Sperre bedarf der Einwilligung des Haushaltsausschusses des Deutschen Bundestages.            </w:t>
      </w:r>
    </w:p>
    <w:p>
      <w:r>
        <w:rPr>
          <w:rFonts w:ascii="Courier New" w:hAnsi="Courier New"/>
          <w:sz w:val="17"/>
        </w:rPr>
        <w:t xml:space="preserve">    2.    Die Ausgaben sind gegenseitig deckungsfähig.            </w:t>
      </w:r>
    </w:p>
    <w:p>
      <w:r>
        <w:rPr>
          <w:rFonts w:ascii="Courier New" w:hAnsi="Courier New"/>
          <w:sz w:val="17"/>
        </w:rPr>
        <w:t xml:space="preserve">    Erläuterungen            </w:t>
      </w:r>
    </w:p>
    <w:p>
      <w:r>
        <w:rPr>
          <w:rFonts w:ascii="Courier New" w:hAnsi="Courier New"/>
          <w:sz w:val="17"/>
        </w:rPr>
        <w:t xml:space="preserve">    Die Bereitstellung erfolgt über direkte Programme und KfW-Kredite, ergänzt durch einen Beitrag der Industrie in einer strategischen Allianz.            </w:t>
      </w:r>
    </w:p>
    <w:p>
      <w:r>
        <w:rPr>
          <w:rFonts w:ascii="Courier New" w:hAnsi="Courier New"/>
          <w:sz w:val="17"/>
        </w:rPr>
        <w:t xml:space="preserve">    Das Programm beinhaltet folgende Bausteine:            </w:t>
      </w:r>
    </w:p>
    <w:p>
      <w:r>
        <w:rPr>
          <w:rFonts w:ascii="Courier New" w:hAnsi="Courier New"/>
          <w:sz w:val="17"/>
        </w:rPr>
        <w:t xml:space="preserve">    1.    Forschung und Entwicklung: V. a. Weiterentwicklung der Batterie- und Speichertechnologie, Hybridtechnologien, Standardisierung und Modularisierung von Gesamtantriebssystemen, Netze für die Stromversorgung der Zukunft, Brennstoffzellen, Komponenten- und Materialentwicklung, Optimierung der Antriebskomponenten, effiziente und energieoptimierte Antriebe und Betriebsweisen für Schienenfahrzeuge, Kompetenzaufbau Elektromobilität und Elektrochemie, Begleitforschung.            </w:t>
      </w:r>
    </w:p>
    <w:p>
      <w:r>
        <w:rPr>
          <w:rFonts w:ascii="Courier New" w:hAnsi="Courier New"/>
          <w:sz w:val="17"/>
        </w:rPr>
        <w:t xml:space="preserve">    2.    Demonstration und Pilotprojekte: V. a. Elektrofahrzeuge, Batterieproduktion und -recycling, Ladeinfrastruktur, Netzintegration, Lade- und Abrechnungsverfahren (IKT-Technologie), Feldversuche, neue Biokraftstoffe.            </w:t>
      </w:r>
    </w:p>
    <w:p>
      <w:r>
        <w:rPr>
          <w:rFonts w:ascii="Courier New" w:hAnsi="Courier New"/>
          <w:sz w:val="17"/>
        </w:rPr>
        <w:t xml:space="preserve">    3.    Marktvorbereitung/Marktanreizprogramme: V. a. Vorbereitung und Unterstützung einer Markteinführung von Elektro- und Plug-In-Hybrid-Fahrzeugen, um die für die Hersteller notwendigen Skalen- und Lernkurveneffekte zu beschleunigen; Geschäftsmodelle; Aus- und Weiterbildung.            </w:t>
      </w:r>
    </w:p>
    <w:p>
      <w:r>
        <w:rPr>
          <w:rFonts w:ascii="Courier New" w:hAnsi="Courier New"/>
          <w:sz w:val="17"/>
        </w:rPr>
        <w:t xml:space="preserve">531 61 -622    Studien, Untersuchungen, Gutachten sowie Projektbegleitung    30 000        </w:t>
      </w:r>
    </w:p>
    <w:p>
      <w:r>
        <w:rPr>
          <w:rFonts w:ascii="Courier New" w:hAnsi="Courier New"/>
          <w:sz w:val="17"/>
        </w:rPr>
        <w:t xml:space="preserve">662 61 -622    Zinszuschüsse im Rahmen eines Förderprogramms zu innovativen Antriebstechnologien der KfW-Förderbank    50 000        </w:t>
      </w:r>
    </w:p>
    <w:p>
      <w:r>
        <w:rPr>
          <w:rFonts w:ascii="Courier New" w:hAnsi="Courier New"/>
          <w:sz w:val="17"/>
        </w:rPr>
        <w:t xml:space="preserve">683 61 -622    Innovative Mobilitätskonzepte    270 000        </w:t>
      </w:r>
    </w:p>
    <w:p>
      <w:r>
        <w:rPr>
          <w:rFonts w:ascii="Courier New" w:hAnsi="Courier New"/>
          <w:sz w:val="17"/>
        </w:rPr>
        <w:t xml:space="preserve">891 61 -622    Modellvorhaben und Demonstrationsprojekte im Bereich innovativer Mobilitätskonzepte    150 000        </w:t>
      </w:r>
    </w:p>
    <w:p>
      <w:r>
        <w:rPr>
          <w:rFonts w:ascii="Courier New" w:hAnsi="Courier New"/>
          <w:sz w:val="17"/>
        </w:rPr>
        <w:t xml:space="preserve">    Titelgruppe 55            </w:t>
      </w:r>
    </w:p>
    <w:p>
      <w:r>
        <w:rPr>
          <w:rFonts w:ascii="Courier New" w:hAnsi="Courier New"/>
          <w:sz w:val="17"/>
        </w:rPr>
        <w:t xml:space="preserve">Tgr. 55    Maßnahmen im Bereich der IuK-Technik    (500 000)    (–)    </w:t>
      </w:r>
    </w:p>
    <w:p>
      <w:r>
        <w:rPr>
          <w:rFonts w:ascii="Courier New" w:hAnsi="Courier New"/>
          <w:sz w:val="17"/>
        </w:rPr>
        <w:t xml:space="preserve">    Haushaltsvermerk            </w:t>
      </w:r>
    </w:p>
    <w:p>
      <w:r>
        <w:rPr>
          <w:rFonts w:ascii="Courier New" w:hAnsi="Courier New"/>
          <w:sz w:val="17"/>
        </w:rPr>
        <w:t xml:space="preserve">    Die Ausgaben sind gegenseitig deckungsfähig.            </w:t>
      </w:r>
    </w:p>
    <w:p>
      <w:r>
        <w:rPr>
          <w:rFonts w:ascii="Courier New" w:hAnsi="Courier New"/>
          <w:sz w:val="17"/>
        </w:rPr>
        <w:t xml:space="preserve">532 51 -011    Kosten der Umsetzung der Maßnahmen im Bereich der IT-Steuerung und IuK-Technik des Bundes    300 000        </w:t>
      </w:r>
    </w:p>
    <w:p>
      <w:r>
        <w:rPr>
          <w:rFonts w:ascii="Courier New" w:hAnsi="Courier New"/>
          <w:sz w:val="17"/>
        </w:rPr>
        <w:t xml:space="preserve">    Haushaltsvermerk            </w:t>
      </w:r>
    </w:p>
    <w:p>
      <w:r>
        <w:rPr>
          <w:rFonts w:ascii="Courier New" w:hAnsi="Courier New"/>
          <w:sz w:val="17"/>
        </w:rPr>
        <w:t xml:space="preserve">    1.    Die Ausgaben sind in Höhe von 200 000 T€ gesperrt.Die Aufhebung der Sperre bedarf der Einwilligung des Haushaltsausschusses des Deutschen Bundestages.            </w:t>
      </w:r>
    </w:p>
    <w:p>
      <w:r>
        <w:rPr>
          <w:rFonts w:ascii="Courier New" w:hAnsi="Courier New"/>
          <w:sz w:val="17"/>
        </w:rPr>
        <w:t xml:space="preserve">    2.    Aus den Ausgaben dürfen auch Zuwendungen gemäß § 44 BHO bis zur Höhe von 100 Mio. € geleistet werden.            </w:t>
      </w:r>
    </w:p>
    <w:p>
      <w:r>
        <w:rPr>
          <w:rFonts w:ascii="Courier New" w:hAnsi="Courier New"/>
          <w:sz w:val="17"/>
        </w:rPr>
        <w:t xml:space="preserve">812 55 -011    Erwerb von Datenverarbeitungsanlagen, Geräten, Ausstattungs- und Ausrüstungsgegenständen, Software    200 000        </w:t>
      </w:r>
    </w:p>
    <w:p>
      <w:r>
        <w:rPr>
          <w:rFonts w:ascii="Courier New" w:hAnsi="Courier New"/>
          <w:sz w:val="17"/>
        </w:rPr>
        <w:t xml:space="preserve">    Erläuterungen            </w:t>
      </w:r>
    </w:p>
    <w:p>
      <w:r>
        <w:rPr>
          <w:rFonts w:ascii="Courier New" w:hAnsi="Courier New"/>
          <w:sz w:val="17"/>
        </w:rPr>
        <w:t xml:space="preserve">    Aus diesem Titel können auch Ausgaben für die Errichtung von IT-Leitungsnetzen geleistet werden.            </w:t>
      </w:r>
    </w:p>
    <w:p>
      <w:r>
        <w:rPr>
          <w:rFonts w:ascii="Courier New" w:hAnsi="Courier New"/>
          <w:sz w:val="17"/>
        </w:rPr>
        <w:t xml:space="preserve">    Abschluss der Anlage            </w:t>
      </w:r>
    </w:p>
    <w:p>
      <w:r>
        <w:rPr>
          <w:rFonts w:ascii="Courier New" w:hAnsi="Courier New"/>
          <w:sz w:val="17"/>
        </w:rPr>
        <w:t xml:space="preserve">    Einnahmen            </w:t>
      </w:r>
    </w:p>
    <w:p>
      <w:r>
        <w:rPr>
          <w:rFonts w:ascii="Courier New" w:hAnsi="Courier New"/>
          <w:sz w:val="17"/>
        </w:rPr>
        <w:t xml:space="preserve">    Steuern und steuerähnliche Abgaben            </w:t>
      </w:r>
    </w:p>
    <w:p>
      <w:r>
        <w:rPr>
          <w:rFonts w:ascii="Courier New" w:hAnsi="Courier New"/>
          <w:sz w:val="17"/>
        </w:rPr>
        <w:t xml:space="preserve">    Verwaltungseinnahmen    –    –    </w:t>
      </w:r>
    </w:p>
    <w:p>
      <w:r>
        <w:rPr>
          <w:rFonts w:ascii="Courier New" w:hAnsi="Courier New"/>
          <w:sz w:val="17"/>
        </w:rPr>
        <w:t xml:space="preserve">    Übrige Einnahmen    21 000 000    –    </w:t>
      </w:r>
    </w:p>
    <w:p>
      <w:r>
        <w:rPr>
          <w:rFonts w:ascii="Courier New" w:hAnsi="Courier New"/>
          <w:sz w:val="17"/>
        </w:rPr>
        <w:t xml:space="preserve">    Gesamteinnahmen    21 000 000    –    </w:t>
      </w:r>
    </w:p>
    <w:p>
      <w:r>
        <w:rPr>
          <w:rFonts w:ascii="Courier New" w:hAnsi="Courier New"/>
          <w:sz w:val="17"/>
        </w:rPr>
        <w:t xml:space="preserve">    Ausgaben            </w:t>
      </w:r>
    </w:p>
    <w:p>
      <w:r>
        <w:rPr>
          <w:rFonts w:ascii="Courier New" w:hAnsi="Courier New"/>
          <w:sz w:val="17"/>
        </w:rPr>
        <w:t xml:space="preserve">    Personalausgaben            </w:t>
      </w:r>
    </w:p>
    <w:p>
      <w:r>
        <w:rPr>
          <w:rFonts w:ascii="Courier New" w:hAnsi="Courier New"/>
          <w:sz w:val="17"/>
        </w:rPr>
        <w:t xml:space="preserve">    Sächliche Verwaltungsausgaben    330 000    –    </w:t>
      </w:r>
    </w:p>
    <w:p>
      <w:r>
        <w:rPr>
          <w:rFonts w:ascii="Courier New" w:hAnsi="Courier New"/>
          <w:sz w:val="17"/>
        </w:rPr>
        <w:t xml:space="preserve">    Militärische Beschaffungen, Anlagen usw.    476 170    –    </w:t>
      </w:r>
    </w:p>
    <w:p>
      <w:r>
        <w:rPr>
          <w:rFonts w:ascii="Courier New" w:hAnsi="Courier New"/>
          <w:sz w:val="17"/>
        </w:rPr>
        <w:t xml:space="preserve">        davon aus:            </w:t>
      </w:r>
    </w:p>
    <w:p>
      <w:r>
        <w:rPr>
          <w:rFonts w:ascii="Courier New" w:hAnsi="Courier New"/>
          <w:sz w:val="17"/>
        </w:rPr>
        <w:t xml:space="preserve">        Gruppe 554 : Beschaffungen    226 170    –    </w:t>
      </w:r>
    </w:p>
    <w:p>
      <w:r>
        <w:rPr>
          <w:rFonts w:ascii="Courier New" w:hAnsi="Courier New"/>
          <w:sz w:val="17"/>
        </w:rPr>
        <w:t xml:space="preserve">        Gruppe 558 : Militärische Anlagen    250 000    –    </w:t>
      </w:r>
    </w:p>
    <w:p>
      <w:r>
        <w:rPr>
          <w:rFonts w:ascii="Courier New" w:hAnsi="Courier New"/>
          <w:sz w:val="17"/>
        </w:rPr>
        <w:t xml:space="preserve">    Schuldendienst    4 100 000    –    </w:t>
      </w:r>
    </w:p>
    <w:p>
      <w:r>
        <w:rPr>
          <w:rFonts w:ascii="Courier New" w:hAnsi="Courier New"/>
          <w:sz w:val="17"/>
        </w:rPr>
        <w:t xml:space="preserve">    Zuweisungen und Zuschüsse (ohne Investitionen)    2 720 000    –    </w:t>
      </w:r>
    </w:p>
    <w:p>
      <w:r>
        <w:rPr>
          <w:rFonts w:ascii="Courier New" w:hAnsi="Courier New"/>
          <w:sz w:val="17"/>
        </w:rPr>
        <w:t xml:space="preserve">    Ausgaben für Investitionen    13 373 830    –    </w:t>
      </w:r>
    </w:p>
    <w:p>
      <w:r>
        <w:rPr>
          <w:rFonts w:ascii="Courier New" w:hAnsi="Courier New"/>
          <w:sz w:val="17"/>
        </w:rPr>
        <w:t xml:space="preserve">    Besondere Finanzierungsausgaben            </w:t>
      </w:r>
    </w:p>
    <w:p>
      <w:r>
        <w:rPr>
          <w:rFonts w:ascii="Courier New" w:hAnsi="Courier New"/>
          <w:sz w:val="17"/>
        </w:rPr>
        <w:t xml:space="preserve">    Gesamtausgaben    21 000 000    –    </w:t>
      </w:r>
    </w:p>
    <w:p>
      <w:r>
        <w:rPr>
          <w:color w:val="555555"/>
          <w:sz w:val="17"/>
        </w:rPr>
        <w:t xml:space="preserve">Zitiervorschlag: Anlage ITFG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https://recht.nulegal.eu/gesetze/ITFG/anlage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