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ITBeaufV (Brandenburg) — Aufgabendurchführung</w:t>
      </w:r>
    </w:p>
    <w:p>
      <w:r>
        <w:rPr>
          <w:color w:val="555555"/>
          <w:sz w:val="18"/>
        </w:rPr>
        <w:t xml:space="preserve">IT-Beauftragten-Verordnung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Bei der Durchführung der in § 13 Absatz 2 des Brandenburgischen E-Government-Gesetzes genannten Aufgaben stimmt sich die oder der IT-Beauftragte kontinuierlich mit den Ressorts der Landesregierung und der Staatskanzlei ab. Sie oder er gewährleistet die Beteiligung des IT-Rates nach § 15 Absatz 2 des Brandenburgischen E-Government-Gesetzes.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ITBeaufV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https://recht.nulegal.eu/gesetze/ITBeaufV/2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