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ITBFPrV — Zeugnisse</w:t>
      </w:r>
    </w:p>
    <w:p>
      <w:r>
        <w:rPr>
          <w:color w:val="555555"/>
          <w:sz w:val="18"/>
        </w:rPr>
        <w:t xml:space="preserve">IT-Beratung-Fortbildungsprüfungsverordnung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Wer die Prüfung nach § 9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sowie die Gesamtnote als Dezimalzahl mit einer Nachkommastelle und in Worten anzugeben. Jede Befreiung nach § 10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ITBFPrV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https://recht.nulegal.eu/gesetze/ITBFPrV/11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