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ITBFPrV — Befreiung von einzelnen Prüfungsbestandteilen</w:t>
      </w:r>
    </w:p>
    <w:p>
      <w:r>
        <w:rPr>
          <w:color w:val="555555"/>
          <w:sz w:val="18"/>
        </w:rPr>
        <w:t xml:space="preserve">IT-Beratung-Fortbildungsprüfungsverordnung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8 Absatz 2 Satz 2 oder Absatz 3 Satz 2 oder § 9 Absatz 3 Satz 1 entsprechend ihrem Verhältnis zueinander.</w:t>
      </w:r>
    </w:p>
    <w:p>
      <w:r>
        <w:rPr>
          <w:color w:val="555555"/>
          <w:sz w:val="17"/>
        </w:rPr>
        <w:t xml:space="preserve">Zitiervorschlag: § 10 ITBFPrV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