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IT-Staatsvertrag (Brandenburg) — Inkrafttreten, Außerkrafttreten, Übergangsregelung</w:t>
      </w:r>
    </w:p>
    <w:p>
      <w:r>
        <w:rPr>
          <w:color w:val="555555"/>
          <w:sz w:val="18"/>
        </w:rPr>
        <w:t xml:space="preserve">Vertrag über die Errichtung des IT-Planungsrats und über die Grundlagen der Zusammenarbeit beim Einsatz der Informationstechnologie in den Verwaltungen von Bund und Ländern - Vertrag zur Ausführung von Artikel 91c GG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Vertrag tritt am 1. April 2010 in Kraft. Sind bis zum 31. März 2010 nicht mindestens dreizehn Ratifikationsurkunden bei dem der Ministerpräsidentenkonferenz vorsitzenden Land hinterlegt, wird der Vertrag gegenstandslos.</w:t>
      </w:r>
    </w:p>
    <w:p>
      <w:r>
        <w:t xml:space="preserve">(2) Der Vertrag tritt außer Kraft, wenn die Zahl der Vertragspartner zehn unterschreitet. Für diesen Fall enden seine Wirkungen mit dem Ablauf der Kündigungsfrist des zuletzt kündigenden Vertragspartners. Die gemeinsame Anstalt gilt mit dem Wirksamwerden der Kündigung des zuletzt kündigenden Vertragspartners als aufgelöst.</w:t>
      </w:r>
    </w:p>
    <w:p>
      <w:r>
        <w:t xml:space="preserve">(3) Im Falle des Absatzes 2 gilt § 11 Absatz 4 Satz 2 entsprechend. Die Vertragspartner regeln die Übernahme von Beamtinnen und Beamten und Versorgungsempfängerinnen und Versorgungsempfängern der gemeinsamen Anstalt durch einen oder mehrere Vertragspartner im Rahmen der Auseinandersetzungsvereinbarung einvernehmlich, § 6 Absatz 5 ist entsprechend anzuwenden. Es gelten die Regelungen des dritten Abschnitts des Beamtenstatusgesetzes und des Hessischen Beamtengesetzes über den vollständigen Übergang der Aufgaben einer Körperschaft auf mehrere andere entsprechend. Die Vertragspartner sollen den Tarifbeschäftigten (einschließlich der Auszubildenden) der gemeinsamen Anstalt ein Übernahmeangebot zu einem oder mehreren der Vertragspartner stellen. Kündigungen der Vertragspartner, die zur Auflösung der gemeinsamen Anstalt nach Absatz 2 führen, werden erst wirksam, wenn die Auseinandersetzungsvereinbarung vorliegt.</w:t>
      </w:r>
    </w:p>
    <w:p>
      <w:r>
        <w:t xml:space="preserve">(4) Bestehende Vereinbarungen der Vertragspartner über die gemeinschaftliche Aufgabenerledigung im Bereich informationstechnischer Systeme werden von den Bestimmungen dieses Vertrages, soweit sie diesen nicht widersprechen, nicht berührt. Mit dem Außerkrafttreten bereits bestehender Vereinbarungen werden die Bestimmungen dieses Vertrages auf sie anwendbar.</w:t>
      </w:r>
    </w:p>
    <w:p>
      <w:r>
        <w:t xml:space="preserve">(5) Die nach § 2 des IT-Staatsvertrags in der Fassung vom 1. April 2010 beim Bundesministerium des Innern, für Bau und Heimat eingerichtete Geschäftsstelle wird bis zum 30. Juni 2020 fortgeführt. Danach gehen die Aufgaben der Geschäftsstelle auf die gemeinsame Anstalt über. Die gemeinsame Anstalt tritt insoweit in die Rechtsnachfolge ein.</w:t>
      </w:r>
    </w:p>
    <w:p>
      <w:r>
        <w:t xml:space="preserve">Für die Bundesrepublik Deutschland:</w:t>
      </w:r>
    </w:p>
    <w:p>
      <w:r>
        <w:t xml:space="preserve">Berlin, den 18. November 2009</w:t>
      </w:r>
    </w:p>
    <w:p>
      <w:r>
        <w:t xml:space="preserve">Dr. Thomas de Maiziére</w:t>
      </w:r>
    </w:p>
    <w:p>
      <w:r>
        <w:t xml:space="preserve">Für das Land Baden-Württemberg:</w:t>
      </w:r>
    </w:p>
    <w:p>
      <w:r>
        <w:t xml:space="preserve">Stuttgart, den 10. November 2009</w:t>
      </w:r>
    </w:p>
    <w:p>
      <w:r>
        <w:t xml:space="preserve">Günther H. Oettinger</w:t>
      </w:r>
    </w:p>
    <w:p>
      <w:r>
        <w:t xml:space="preserve">Für den Freistaat Bayern:</w:t>
      </w:r>
    </w:p>
    <w:p>
      <w:r>
        <w:t xml:space="preserve">Mainz, den 30. Oktober 2009</w:t>
      </w:r>
    </w:p>
    <w:p>
      <w:r>
        <w:t xml:space="preserve">Horst Seehofer</w:t>
      </w:r>
    </w:p>
    <w:p>
      <w:r>
        <w:t xml:space="preserve">Für das Land Berlin:</w:t>
      </w:r>
    </w:p>
    <w:p>
      <w:r>
        <w:t xml:space="preserve">Mainz, den 30. Oktober 2009</w:t>
      </w:r>
    </w:p>
    <w:p>
      <w:r>
        <w:t xml:space="preserve">Klaus Wowereit</w:t>
      </w:r>
    </w:p>
    <w:p>
      <w:r>
        <w:t xml:space="preserve">Für das Land Brandenburg:</w:t>
      </w:r>
    </w:p>
    <w:p>
      <w:r>
        <w:t xml:space="preserve">Potsdam, den 4. November 2009</w:t>
      </w:r>
    </w:p>
    <w:p>
      <w:r>
        <w:t xml:space="preserve">Matthias Platzeck</w:t>
      </w:r>
    </w:p>
    <w:p>
      <w:r>
        <w:t xml:space="preserve">Für die Freie Hansestadt Bremen:</w:t>
      </w:r>
    </w:p>
    <w:p>
      <w:r>
        <w:t xml:space="preserve">Mainz, den 30. Oktober 2009</w:t>
      </w:r>
    </w:p>
    <w:p>
      <w:r>
        <w:t xml:space="preserve">Jens Böhrnsen</w:t>
      </w:r>
    </w:p>
    <w:p>
      <w:r>
        <w:t xml:space="preserve">Für die Freie und Hansestadt Hamburg:</w:t>
      </w:r>
    </w:p>
    <w:p>
      <w:r>
        <w:t xml:space="preserve">Mainz, den 30. Oktober 2009</w:t>
      </w:r>
    </w:p>
    <w:p>
      <w:r>
        <w:t xml:space="preserve">Ole von Beust</w:t>
      </w:r>
    </w:p>
    <w:p>
      <w:r>
        <w:t xml:space="preserve">Für das Land Hessen:</w:t>
      </w:r>
    </w:p>
    <w:p>
      <w:r>
        <w:t xml:space="preserve">Mainz, den 30. Oktober 2009</w:t>
      </w:r>
    </w:p>
    <w:p>
      <w:r>
        <w:t xml:space="preserve">Roland Koch</w:t>
      </w:r>
    </w:p>
    <w:p>
      <w:r>
        <w:t xml:space="preserve">Für das Land Mecklenburg-Vorpommern:</w:t>
      </w:r>
    </w:p>
    <w:p>
      <w:r>
        <w:t xml:space="preserve">Mainz, den 30. Oktober 2009</w:t>
      </w:r>
    </w:p>
    <w:p>
      <w:r>
        <w:t xml:space="preserve">Erwin Sellering</w:t>
      </w:r>
    </w:p>
    <w:p>
      <w:r>
        <w:t xml:space="preserve">Für das Land Niedersachsen:</w:t>
      </w:r>
    </w:p>
    <w:p>
      <w:r>
        <w:t xml:space="preserve">Mainz, den 30. Oktober 2009</w:t>
      </w:r>
    </w:p>
    <w:p>
      <w:r>
        <w:t xml:space="preserve">Christian Wulff</w:t>
      </w:r>
    </w:p>
    <w:p>
      <w:r>
        <w:t xml:space="preserve">Für das Land Nordrhein-Westfalen:</w:t>
      </w:r>
    </w:p>
    <w:p>
      <w:r>
        <w:t xml:space="preserve">Mainz, den 30. Oktober 2009</w:t>
      </w:r>
    </w:p>
    <w:p>
      <w:r>
        <w:t xml:space="preserve">Dr. Jürgen Rüttgers</w:t>
      </w:r>
    </w:p>
    <w:p>
      <w:r>
        <w:t xml:space="preserve">Für das Land Rheinland-Pfalz:</w:t>
      </w:r>
    </w:p>
    <w:p>
      <w:r>
        <w:t xml:space="preserve">Mainz, den 30. Oktober 2009</w:t>
      </w:r>
    </w:p>
    <w:p>
      <w:r>
        <w:t xml:space="preserve">Kurt Beck</w:t>
      </w:r>
    </w:p>
    <w:p>
      <w:r>
        <w:t xml:space="preserve">Für das Saarland:</w:t>
      </w:r>
    </w:p>
    <w:p>
      <w:r>
        <w:t xml:space="preserve">Mainz, den 30. Oktober 2009</w:t>
      </w:r>
    </w:p>
    <w:p>
      <w:r>
        <w:t xml:space="preserve">Peter Müller</w:t>
      </w:r>
    </w:p>
    <w:p>
      <w:r>
        <w:t xml:space="preserve">Für den Freistaat Sachsen.</w:t>
      </w:r>
    </w:p>
    <w:p>
      <w:r>
        <w:t xml:space="preserve">Mainz, den 30. Oktober 2009</w:t>
      </w:r>
    </w:p>
    <w:p>
      <w:r>
        <w:t xml:space="preserve">Stanislaw Tillich</w:t>
      </w:r>
    </w:p>
    <w:p>
      <w:r>
        <w:t xml:space="preserve">Für das Land Sachsen-Anhalt:</w:t>
      </w:r>
    </w:p>
    <w:p>
      <w:r>
        <w:t xml:space="preserve">Mainz, den 30. Oktober 2009</w:t>
      </w:r>
    </w:p>
    <w:p>
      <w:r>
        <w:t xml:space="preserve">Prof. Dr. Wolfgang Böhmer</w:t>
      </w:r>
    </w:p>
    <w:p>
      <w:r>
        <w:t xml:space="preserve">Für das Land Schleswig-Holstein:</w:t>
      </w:r>
    </w:p>
    <w:p>
      <w:r>
        <w:t xml:space="preserve">Mainz, den 30. Oktober 2009</w:t>
      </w:r>
    </w:p>
    <w:p>
      <w:r>
        <w:t xml:space="preserve">Peter Harry Carstensen</w:t>
      </w:r>
    </w:p>
    <w:p>
      <w:r>
        <w:t xml:space="preserve">Für den Freistaat Thüringen:</w:t>
      </w:r>
    </w:p>
    <w:p>
      <w:r>
        <w:t xml:space="preserve">Erfurt, den 20. November 2009</w:t>
      </w:r>
    </w:p>
    <w:p>
      <w:r>
        <w:t xml:space="preserve">Christine Lieberknecht</w:t>
      </w:r>
    </w:p>
    <w:p>
      <w:r>
        <w:rPr>
          <w:color w:val="555555"/>
          <w:sz w:val="17"/>
        </w:rPr>
        <w:t xml:space="preserve">Zitiervorschlag: § 12 IT-Staatsvertrag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https://recht.nulegal.eu/gesetze/IT-Staatsvertrag/12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