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IT-FortbV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Auf Grund des § 46 Abs. 2 und des § 21 Abs. 1 des Berufsbildungsgesetzes vom 14. August 1969 (BGBl. I S. 1112), die zuletzt durch Artikel 212 Nr. 1 Buchstabe a und Nr. 4 der Verordnung vom 29. Oktober 2001 (BGBl. I S. 2785) geändert worden sind,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