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IT-FortbV — (zu den §§ 22 und 35)Zeugnisinhalte</w:t>
      </w:r>
    </w:p>
    <w:p>
      <w:r>
        <w:rPr>
          <w:color w:val="555555"/>
          <w:sz w:val="18"/>
        </w:rPr>
        <w:t xml:space="preserve">IT-Fortbildungsverordnung</w:t>
      </w:r>
    </w:p>
    <w:p>
      <w:r>
        <w:rPr>
          <w:color w:val="555555"/>
          <w:sz w:val="18"/>
        </w:rPr>
        <w:t xml:space="preserve">Historische Fassung: Stand 10.01.2020 bis 01.11.2024. Dies ist nicht die aktuelle Fassung.</w:t>
      </w:r>
    </w:p>
    <w:p>
      <w:r>
        <w:t xml:space="preserve">(Fundstelle: BGBl. I 2019, 2240)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 Absatz 4 und 5,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zusätzlich:</w:t>
      </w:r>
    </w:p>
    <w:p>
      <w:pPr>
        <w:ind w:left="420"/>
      </w:pPr>
      <w:r>
        <w:t xml:space="preserve">1. zum Prüfungsteil „Betriebliche IT-Prozesse“ die Benennung, die Themenstellung, die Bewertung und die Note,</w:t>
      </w:r>
    </w:p>
    <w:p>
      <w:pPr>
        <w:ind w:left="420"/>
      </w:pPr>
      <w:r>
        <w:t xml:space="preserve">2. zum Prüfungsteil „Profilspezifische IT-Fachaufgaben“</w:t>
      </w:r>
    </w:p>
    <w:p>
      <w:pPr>
        <w:ind w:left="780"/>
      </w:pPr>
      <w:r>
        <w:t xml:space="preserve">a) Benennung, Themenstellungen und Bewertungen für die drei Situationsaufgaben dieses Prüfungsteils sowie</w:t>
      </w:r>
    </w:p>
    <w:p>
      <w:pPr>
        <w:ind w:left="780"/>
      </w:pPr>
      <w:r>
        <w:t xml:space="preserve">b) das nach § 20 Absatz 3 errechnete arithmetische Mittel und die Note dieses Prüfungsteils,</w:t>
      </w:r>
    </w:p>
    <w:p>
      <w:pPr>
        <w:ind w:left="420"/>
      </w:pPr>
      <w:r>
        <w:t xml:space="preserve">3. zum Prüfungsteil „Mitarbeiterführung und Personalmanagement“</w:t>
      </w:r>
    </w:p>
    <w:p>
      <w:pPr>
        <w:ind w:left="780"/>
      </w:pPr>
      <w:r>
        <w:t xml:space="preserve">a) Benennung, Themenstellungen und Bewertungen für die zwei Situationsaufgaben,</w:t>
      </w:r>
    </w:p>
    <w:p>
      <w:pPr>
        <w:ind w:left="780"/>
      </w:pPr>
      <w:r>
        <w:t xml:space="preserve">b) Benennung, den für die praktische Demonstration gewählten Anwendungsfall und dessen Bewertung sowie</w:t>
      </w:r>
    </w:p>
    <w:p>
      <w:pPr>
        <w:ind w:left="780"/>
      </w:pPr>
      <w:r>
        <w:t xml:space="preserve">c) das nach § 20 Absatz 3 errechnete arithmetische Mittel und die Note dieses Prüfungsteils,</w:t>
      </w:r>
    </w:p>
    <w:p>
      <w:pPr>
        <w:ind w:left="420"/>
      </w:pPr>
      <w:r>
        <w:t xml:space="preserve">4. die errechnete Gesamtpunktzahl für die gesamte Prüfung,</w:t>
      </w:r>
    </w:p>
    <w:p>
      <w:pPr>
        <w:ind w:left="420"/>
      </w:pPr>
      <w:r>
        <w:t xml:space="preserve">5. die Gesamtnote als Dezimalzahl,</w:t>
      </w:r>
    </w:p>
    <w:p>
      <w:pPr>
        <w:ind w:left="420"/>
      </w:pPr>
      <w:r>
        <w:t xml:space="preserve">6. die Gesamtnote in Worten,</w:t>
      </w:r>
    </w:p>
    <w:p>
      <w:pPr>
        <w:ind w:left="420"/>
      </w:pPr>
      <w:r>
        <w:t xml:space="preserve">7. Vorliegen des Nachweises nach § 24,</w:t>
      </w:r>
    </w:p>
    <w:p>
      <w:pPr>
        <w:ind w:left="420"/>
      </w:pPr>
      <w:r>
        <w:t xml:space="preserve">8. Befreiungen nach § 36.</w:t>
      </w:r>
    </w:p>
    <w:p>
      <w:r>
        <w:rPr>
          <w:color w:val="555555"/>
          <w:sz w:val="17"/>
        </w:rPr>
        <w:t xml:space="preserve">Zitiervorschlag: Anlage 2 IT-FortbV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https://recht.nulegal.eu/gesetze/IT-FortbV/anlage-2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