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IT-FortbV — Ziel der Prüfung und Bezeichnung des Abschlusses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Ziel der Prüfung ist der Nachweis der Qualifikation zum Geprüften Informatiker/zur Geprüften Informatikerin (Certified IT Technical Engineer) und damit die Befähigung,</w:t>
      </w:r>
    </w:p>
    <w:p>
      <w:pPr>
        <w:ind w:left="420"/>
      </w:pPr>
      <w:r>
        <w:t xml:space="preserve">1. die IT-Geschäftsfelder eines Unternehmens dauerhaft am Markt strategisch zu positionieren und entsprechend weiterzuentwickeln,</w:t>
      </w:r>
    </w:p>
    <w:p>
      <w:pPr>
        <w:ind w:left="420"/>
      </w:pPr>
      <w:r>
        <w:t xml:space="preserve">2. strategische Allianzen und Partnerschaften zu schließen, in den Handlungsfeldern Technologie und Entwicklung strategische Entscheidungen zu treffen,</w:t>
      </w:r>
    </w:p>
    <w:p>
      <w:pPr>
        <w:ind w:left="420"/>
      </w:pPr>
      <w:r>
        <w:t xml:space="preserve">3. strategische Personalmaßnahmen zu entwickeln und zu entscheiden sowie Führungskräfte zu führen.</w:t>
      </w:r>
    </w:p>
    <w:p>
      <w:r>
        <w:t xml:space="preserve">(2) Durch die Prüfung ist festzustellen, ob die zu prüfende Person folgende Prozesse verantwortlich festlegen und koordinieren kann:</w:t>
      </w:r>
    </w:p>
    <w:p>
      <w:pPr>
        <w:ind w:left="420"/>
      </w:pPr>
      <w:r>
        <w:t xml:space="preserve">a) Entwickeln von Unternehmensstrategien für die Produktentwicklung auf Basis aktueller technologischer Entwicklungen, Marktbedingungen, eigener Visionen und existierender Rahmenbedingungen,</w:t>
      </w:r>
    </w:p>
    <w:p>
      <w:pPr>
        <w:ind w:left="420"/>
      </w:pPr>
      <w:r>
        <w:t xml:space="preserve">b) Koordinieren des technologischen Bereichs auf strategischer Ebene im Hinblick auf die Wettbewerbsfähigkeit eines Unternehmens,</w:t>
      </w:r>
    </w:p>
    <w:p>
      <w:pPr>
        <w:ind w:left="420"/>
      </w:pPr>
      <w:r>
        <w:t xml:space="preserve">c) Präsentieren von Technologieanalysen und Entwicklungsplänen innerhalb des Unternehmens sowie Einleitung von entsprechenden Aktivitäten zu den Umsetzungsstrategien,</w:t>
      </w:r>
    </w:p>
    <w:p>
      <w:pPr>
        <w:ind w:left="420"/>
      </w:pPr>
      <w:r>
        <w:t xml:space="preserve">d) Verhandeln und Verantworten von Budgets innerhalb des eigenen Unternehmens für Entwicklungspläne sowie Verhandeln von Verträgen mit Kooperationspartnern,</w:t>
      </w:r>
    </w:p>
    <w:p>
      <w:pPr>
        <w:ind w:left="420"/>
      </w:pPr>
      <w:r>
        <w:t xml:space="preserve">e) Bilden von Entwicklungsteams, Vereinbaren von entsprechenden Zielen, Wahrnehmen von Mitarbeiterführungsaufgaben im Rahmen der strategischen Verantwortung,</w:t>
      </w:r>
    </w:p>
    <w:p>
      <w:pPr>
        <w:ind w:left="420"/>
      </w:pPr>
      <w:r>
        <w:t xml:space="preserve">f) Transparentes Darstellen der Entwicklungsprozesse für alle im eigenen Unternehmen Beteiligten,</w:t>
      </w:r>
    </w:p>
    <w:p>
      <w:pPr>
        <w:ind w:left="420"/>
      </w:pPr>
      <w:r>
        <w:t xml:space="preserve">g) Entwickeln von langfristigen Qualitätssicherungskonzepten, bezogen auf den eigenen Verantwortungsbereich und deren Umsetzung auf allen Unternehmensebenen,</w:t>
      </w:r>
    </w:p>
    <w:p>
      <w:pPr>
        <w:ind w:left="420"/>
      </w:pPr>
      <w:r>
        <w:t xml:space="preserve">h) Bilden von strategischen Partnerschaften mit Unternehmen des Marktes für Technologie- und Entwicklungsprozesse, um Risiken zu minimieren und Chancen zu erhöhen,</w:t>
      </w:r>
    </w:p>
    <w:p>
      <w:pPr>
        <w:ind w:left="420"/>
      </w:pPr>
      <w:r>
        <w:t xml:space="preserve">i) Führen von Mitarbeitern gemäß der quantitativen und qualitativen Zielvorgaben und Zielerreichung, Bestimmen von Meilensteinen für Entwicklungsprojekte,</w:t>
      </w:r>
    </w:p>
    <w:p>
      <w:pPr>
        <w:ind w:left="420"/>
      </w:pPr>
      <w:r>
        <w:t xml:space="preserve">k) Entwickeln und Fördern von Sensibilität gegenüber fremden Kulturen,</w:t>
      </w:r>
    </w:p>
    <w:p>
      <w:pPr>
        <w:ind w:left="420"/>
      </w:pPr>
      <w:r>
        <w:t xml:space="preserve">l) Entwickeln und Pflegen fremdsprachlicher Kommunikation im eigenen Unternehmen.</w:t>
      </w:r>
    </w:p>
    <w:p>
      <w:r>
        <w:t xml:space="preserve">(3) Die erfolgreich abgelegte Prüfung führt zum anerkannten Abschluss Geprüfter Informatiker/Geprüfte Informatikerin (Certified IT Technical Engineer).</w:t>
      </w:r>
    </w:p>
    <w:p>
      <w:r>
        <w:rPr>
          <w:color w:val="555555"/>
          <w:sz w:val="17"/>
        </w:rPr>
        <w:t xml:space="preserve">Zitiervorschlag: § 29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