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IStGHG — Sachliche Zuständigkeit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Entscheidungen erlässt, soweit nichts anderes bestimmt ist, das Oberlandesgericht. Die Entscheidungen des Oberlandesgerichts sind unanfechtbar.</w:t>
      </w:r>
    </w:p>
    <w:p>
      <w:r>
        <w:t xml:space="preserve">(2) Die Staatsanwaltschaft bei dem Oberlandesgericht bereitet die Entscheidung über die Überstellung vor und führt die bewilligte Überstellung durch.</w:t>
      </w:r>
    </w:p>
    <w:p>
      <w:r>
        <w:rPr>
          <w:color w:val="555555"/>
          <w:sz w:val="17"/>
        </w:rPr>
        <w:t xml:space="preserve">Zitiervorschlag: § 7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