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IStGHG — Gerichtliche Anhörungen (Zu Artikel 3 Abs. 2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Ersuchen des Gerichtshofes wird diesem gestattet, gerichtliche Anhörungen im Inland durchzuführen.</w:t>
      </w:r>
    </w:p>
    <w:p>
      <w:r>
        <w:t xml:space="preserve">(2) Auf die Vollstreckung einer Geldstrafe nach Artikel 71 Abs. 1 des Römischen Statuts findet § 43 entsprechende Anwendung.</w:t>
      </w:r>
    </w:p>
    <w:p>
      <w:r>
        <w:rPr>
          <w:color w:val="555555"/>
          <w:sz w:val="17"/>
        </w:rPr>
        <w:t xml:space="preserve">Zitiervorschlag: § 61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