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47 IStGHG — Grundsatz (Zu Artikel 93 Abs. 1, Artikel 96 Abs. 1 und 2 des Römischen Statuts)</w:t>
      </w:r>
    </w:p>
    <w:p>
      <w:r>
        <w:rPr>
          <w:color w:val="555555"/>
          <w:sz w:val="18"/>
        </w:rPr>
        <w:t xml:space="preserve">IStGH-Gesetz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Vorbehaltlich § 58 Abs. 2 wird dem Gerichtshof auf Ersuchen sonstige Rechtshilfe nach Maßgabe des Römischen Statuts und dieses Gesetzes geleistet.</w:t>
      </w:r>
    </w:p>
    <w:p>
      <w:r>
        <w:t xml:space="preserve">(2) Rechtshilfe im Sinne des Absatzes 1 ist jede Unterstützung, die dem Gerichtshof bei dessen Tätigkeit auf Grund des Römischen Statuts gewährt wird, unabhängig davon, ob die Rechtshilfehandlung von einem Gericht oder einer Behörde vorzunehmen ist.</w:t>
      </w:r>
    </w:p>
    <w:p>
      <w:r>
        <w:t xml:space="preserve">(3) Hält die für die Bewilligung der Rechtshilfe zuständige Behörde die Voraussetzungen für die Leistung der Rechtshilfe für gegeben, so ist die für die Leistung der Rechtshilfe zuständige Behörde hieran gebunden. § 50 bleibt unberührt.</w:t>
      </w:r>
    </w:p>
    <w:p>
      <w:r>
        <w:t xml:space="preserve">(4) Die Behandlung konkurrierender Ersuchen um sonstige Rechtshilfe richtet sich nach Artikel 93 Abs. 9 Buchstabe a des Römischen Statuts. Soweit Artikel 90 des Römischen Statuts anzuwenden ist, findet § 4 entsprechende Anwendung.</w:t>
      </w:r>
    </w:p>
    <w:p>
      <w:r>
        <w:rPr>
          <w:color w:val="555555"/>
          <w:sz w:val="17"/>
        </w:rPr>
        <w:t xml:space="preserve">Zitiervorschlag: § 47 IStGHG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https://recht.nulegal.eu/gesetze/IStGHG/47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