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IStGHG — Unvorhergesehene Zwischenlandung (Zu Artikel 89 Abs. 3 Buchstabe e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Im Falle einer unvorhergesehenen Zwischenlandung im Inland unterrichtet die Stelle, der die Zwischenlandung zuerst bekannt und die auf Grund dieses Gesetzes tätig wird, unverzüglich den Gerichtshof und die nach § 68 Abs. 1 zuständige Stelle von der Zwischenlandung. Die nach § 68 Abs. 1 zuständige Stelle bittet den Gerichtshof um ein Durchbeförderungsersuchen nach Artikel 89 Abs. 3 Buchstabe b des Römischen Statuts. Die Staatsanwaltschaft und die Beamten des Polizeidienstes sind zur vorläufigen Festnahme befugt.</w:t>
      </w:r>
    </w:p>
    <w:p>
      <w:r>
        <w:t xml:space="preserve">(2) Der Verfolgte ist unverzüglich, spätestens am Tag nach der Festnahme, dem Richter des nächsten Amtsgerichts vorzuführen. Er ist von diesem aus der Haft zu entlassen, wenn seit der unvorhergesehenen Zwischenlandung 96 Stunden vergangen sind, ohne dass das Durchbeförderungsersuchen und die Durchbeförderungsunterlagen bei der nach § 68 Abs. 1 zuständigen Stelle eingegangen sind.</w:t>
      </w:r>
    </w:p>
    <w:p>
      <w:r>
        <w:t xml:space="preserve">(3) Im Übrigen sind die §§ 35 bis 37 entsprechend anwendbar.</w:t>
      </w:r>
    </w:p>
    <w:p>
      <w:r>
        <w:rPr>
          <w:color w:val="555555"/>
          <w:sz w:val="17"/>
        </w:rPr>
        <w:t xml:space="preserve">Zitiervorschlag: § 39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