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IStGHG — Rechtsbeistand</w:t>
      </w:r>
    </w:p>
    <w:p>
      <w:r>
        <w:rPr>
          <w:color w:val="555555"/>
          <w:sz w:val="18"/>
        </w:rPr>
        <w:t xml:space="preserve">IStGH-Gesetz</w:t>
      </w:r>
    </w:p>
    <w:p>
      <w:r>
        <w:rPr>
          <w:color w:val="555555"/>
          <w:sz w:val="18"/>
        </w:rPr>
        <w:t xml:space="preserve">Stand: 17.12.2019 (konsolidierte Textfassung, kein amtliches Inkrafttretensdatum)</w:t>
      </w:r>
    </w:p>
    <w:p>
      <w:r>
        <w:t xml:space="preserve">(1) Die verfolgte Person kann sich in jeder Lage des Verfahrens eines Rechtsbeistands bedienen.</w:t>
      </w:r>
    </w:p>
    <w:p>
      <w:r>
        <w:t xml:space="preserve">(2) Die Überstellung ist ein Fall der notwendigen Rechtsbeistandschaft.</w:t>
      </w:r>
    </w:p>
    <w:p>
      <w:r>
        <w:t xml:space="preserve">(3) Hat die verfolgte Person noch keinen Rechtsbeistand, ist ihr auf Antrag oder von Amts wegen ein Rechtsbeistand zu bestellen.</w:t>
      </w:r>
    </w:p>
    <w:p>
      <w:r>
        <w:t xml:space="preserve">(4) Die Bestellung eines Rechtsbeistands erfolgt von Amts wegen unverzüglich nach Festnahme der verfolgten Person. Sofern keine Festnahme erfolgt, ist der Rechtsbeistand spätestens vor der ersten Vernehmung der verfolgten Person nach § 14 Absatz 2, auch in Verbindung mit § 15 Absatz 2, zu bestellen. Hat die verfolgte Person keinen Rechtsbeistand, ist sie bei Bekanntgabe des Ersuchens darauf hinzuweisen, dass sie die Bestellung eines Rechtsbeistands beantragen kann.</w:t>
      </w:r>
    </w:p>
    <w:p>
      <w:r>
        <w:t xml:space="preserve">(5) Über die Bestellung entscheidet das Gericht, dem die verfolgte Person vorzuführen ist oder dem sie vorzuführen wäre. Nach einer Antragstellung gemäß § 20 Absatz 1 entscheidet das zuständige Oberlandesgericht.</w:t>
      </w:r>
    </w:p>
    <w:p>
      <w:r>
        <w:t xml:space="preserve">(6) Die Bestellung endet mit der Übergabe der verfolgten Person oder mit der abschließenden Entscheidung, die verfolgte Person nicht zu übergeben. Die Bestellung umfasst Verfahren nach § 23. Falls keine gerichtliche Entscheidung ergeht, die die Überstellung für unzulässig erklärt, und die Person nicht übergeben wird, endet die Bestellung mit der Entscheidung der Staatsanwaltschaft beim Oberlandesgericht, die verfolgte Person nicht zu übergeben.</w:t>
      </w:r>
    </w:p>
    <w:p>
      <w:r>
        <w:t xml:space="preserve">(7) Die Vorschriften des Elften Abschnittes des Ersten Buches der Strafprozessordnung mit Ausnahme der §§ 139, 140, 141, 141a, 142 Absatz 2 und 3, von § 143 Absatz 1 und 2 Satz 2 bis 4 sowie § 143a Absatz 3 gelten entsprechend. § 142 Absatz 7, § 143 Absatz 3 und § 143a Absatz 4 der Strafprozessordnung gelten mit der Maßgabe entsprechend, dass über die sofortige Beschwerde das Gericht entscheidet, das für die Entscheidung über die Zulässigkeit der Überstellung zuständig ist. Entscheidungen des Oberlandesgerichts nach Absatz 5 Satz 2 sind unanfechtbar.</w:t>
      </w:r>
    </w:p>
    <w:p>
      <w:r>
        <w:rPr>
          <w:color w:val="555555"/>
          <w:sz w:val="17"/>
        </w:rPr>
        <w:t xml:space="preserve">Zitiervorschlag: § 31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