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ISAusbV 1997 — Zwischenprüfung</w:t>
      </w:r>
    </w:p>
    <w:p>
      <w:r>
        <w:rPr>
          <w:color w:val="555555"/>
          <w:sz w:val="18"/>
        </w:rPr>
        <w:t xml:space="preserve">Verordnung über die Berufsausbildung in der Isolier-Industrie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Während der Berufsausbildung zum Isolierfacharbeiter/zur Isolierfacharbeiterin ist zur Ermittlung des Ausbildungsstandes eine Zwischenprüfung durchzuführen. Sie soll am Ende des ersten Ausbildungsjahres stattfinden.</w:t>
      </w:r>
    </w:p>
    <w:p>
      <w:r>
        <w:t xml:space="preserve">(2) Die Abschlußprüfung im Ausbildungsberuf Isolierfacharbeiter/Isolierfacharbeiterin gilt bei Fortsetzung der Berufsausbildung in dem aufbauenden Ausbildungsberuf Industrie-Isolierer/Industrie-Isoliererin als Zwischenprüfung nach § 42 des Berufsbildungsgesetzes.</w:t>
      </w:r>
    </w:p>
    <w:p>
      <w:r>
        <w:t xml:space="preserve">(3) Die Zwischenprüfung erstreckt sich auf die in der Anlage 1 für das erste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(4) Der Prüfling soll in der praktischen Prüfung in insgesamt höchstens vier Stunden zwei Prüfungsstücke herstellen. Hierfür kommen insbesondere in Betracht:</w:t>
      </w:r>
    </w:p>
    <w:p>
      <w:pPr>
        <w:ind w:left="420"/>
      </w:pPr>
      <w:r>
        <w:t xml:space="preserve">1. Herstellen eines Werkstückes aus Blech und</w:t>
      </w:r>
    </w:p>
    <w:p>
      <w:pPr>
        <w:ind w:left="420"/>
      </w:pPr>
      <w:r>
        <w:t xml:space="preserve">2. Anbringen einer Dämmung.</w:t>
      </w:r>
    </w:p>
    <w:p>
      <w:r>
        <w:t xml:space="preserve">(5) Der Prüfling soll in der schriftlichen Prüfung in insgesamt höchstens 90 Minuten Aufgaben, die sich auf praxisbezogene Fälle beziehen sollen, aus folgenden Gebieten schriftlich lösen:</w:t>
      </w:r>
    </w:p>
    <w:p>
      <w:pPr>
        <w:ind w:left="420"/>
      </w:pPr>
      <w:r>
        <w:t xml:space="preserve">1. Arbeitssicherheit, Umweltschutz und rationelle Energieverwendung,</w:t>
      </w:r>
    </w:p>
    <w:p>
      <w:pPr>
        <w:ind w:left="420"/>
      </w:pPr>
      <w:r>
        <w:t xml:space="preserve">2. Skizzen, Zeichnungen, Stücklisten und Normen,</w:t>
      </w:r>
    </w:p>
    <w:p>
      <w:pPr>
        <w:ind w:left="420"/>
      </w:pPr>
      <w:r>
        <w:t xml:space="preserve">3. Dämmstoffe und Dämmtechnik,</w:t>
      </w:r>
    </w:p>
    <w:p>
      <w:pPr>
        <w:ind w:left="420"/>
      </w:pPr>
      <w:r>
        <w:t xml:space="preserve">4. Ummantelungen,</w:t>
      </w:r>
    </w:p>
    <w:p>
      <w:pPr>
        <w:ind w:left="420"/>
      </w:pPr>
      <w:r>
        <w:t xml:space="preserve">5. Arbeits- und Schutzgerüste,</w:t>
      </w:r>
    </w:p>
    <w:p>
      <w:pPr>
        <w:ind w:left="420"/>
      </w:pPr>
      <w:r>
        <w:t xml:space="preserve">6. berufsbezogene Berechnungen,</w:t>
      </w:r>
    </w:p>
    <w:p>
      <w:pPr>
        <w:ind w:left="420"/>
      </w:pPr>
      <w:r>
        <w:t xml:space="preserve">7. Werkzeuge, Maschinen und Geräte.</w:t>
      </w:r>
    </w:p>
    <w:p>
      <w:r>
        <w:t xml:space="preserve">(6) Die in Absatz 5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9 ISAusbV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https://recht.nulegal.eu/gesetze/ISAusbV%201997/9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