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ISAusbV 1997 — Gliederung der Berufsausbildung</w:t>
      </w:r>
    </w:p>
    <w:p>
      <w:r>
        <w:rPr>
          <w:color w:val="555555"/>
          <w:sz w:val="18"/>
        </w:rPr>
        <w:t xml:space="preserve">Verordnung über die Berufsausbildung in der Isolier-Industrie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Berufsausbildung zum Isolierfacharbeiter/zur Isolierfacharbeiterin sind</w:t>
      </w:r>
    </w:p>
    <w:p>
      <w:pPr>
        <w:ind w:left="420"/>
      </w:pPr>
      <w:r>
        <w:t xml:space="preserve">1. im ersten Ausbildungsjahr in 16 Wochen insbesondere die in der Anlage 1 unter den laufenden Nummern 5 bis 11 aufgeführten Fertigkeiten und Kenntnisse in überbetrieblichen Ausbildungsstätten,</w:t>
      </w:r>
    </w:p>
    <w:p>
      <w:pPr>
        <w:ind w:left="420"/>
      </w:pPr>
      <w:r>
        <w:t xml:space="preserve">2. im zweiten Ausbildungsjahr in 12 Wochen insbesondere die in der Anlage 1 unter laufender Nummer 10 Buchstabe f und g, laufender Nummer 11 Buchstabe h und i, laufender Nummer 13 Buchstabe h, i, m und n sowie laufender Nummer 14 Buchstabe a und b aufgeführten Fertigkeiten und Kenntnisse in überbetrieblichen oder in geeigneten betrieblichen Ausbildungsstätten</w:t>
      </w:r>
    </w:p>
    <w:p>
      <w:r>
        <w:t xml:space="preserve">zu vermitteln.</w:t>
      </w:r>
    </w:p>
    <w:p>
      <w:r>
        <w:t xml:space="preserve">(2) In der Berufsausbildung in dem aufbauenden Ausbildungsberuf Industrie-Isolierer/Industrie-Isoliererin sind in 12 Wochen insbesondere die in der Anlage 2 unter den laufenden Nummern 5, 6 und 10 Buchstabe a, c, d und i aufgeführten Fertigkeiten und Kenntnisse in überbetrieblichen oder in geeigneten betrieblichen Ausbildungsstätten zu vermitteln.</w:t>
      </w:r>
    </w:p>
    <w:p>
      <w:r>
        <w:t xml:space="preserve">(3) Der Urlaub ist jeweils auf die Dauer der Berufsausbildung in der betrieblichen Ausbildungsstätte anzurechnen.</w:t>
      </w:r>
    </w:p>
    <w:p>
      <w:r>
        <w:rPr>
          <w:color w:val="555555"/>
          <w:sz w:val="17"/>
        </w:rPr>
        <w:t xml:space="preserve">Zitiervorschlag: § 3 ISAusbV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https://recht.nulegal.eu/gesetze/ISAusbV%201997/3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