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ISAusbV 1997 — Inkrafttreten, Außerkrafttreten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13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