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IRegG — Vertrauensstelle</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Das Robert Koch-Institut richtet eine Vertrauensstelle für das Implantateregister ein. Die Vertrauensstelle ist organisatorisch, räumlich, personell und technisch von der Registerstelle und Geschäftsstelle getrennt. Die Vertrauensstelle ist die für die Verarbeitung der ihr nach § 17 übermittelten Daten Verantwortliche nach Artikel 24 der Verordnung (EU) 2016/679.</w:t>
      </w:r>
    </w:p>
    <w:p>
      <w:r>
        <w:t xml:space="preserve">(2) Die Vertrauensstelle muss durch die Qualifikation ihrer Mitarbeiterinnen und Mitarbeiter sowie durch ihre räumliche, sachliche und technische Ausstattung gewährleisten, dass sie die ihr übertragenen Aufgaben erfüllen kann. Die Vertrauensstelle muss weiter gewährleisten, dass Zugang zu den pseudonymisierten Daten nur solche Personen erhalten, die einer Geheimhaltungspflicht nach § 203 des Strafgesetzbuches unterliegen.</w:t>
      </w:r>
    </w:p>
    <w:p>
      <w:r>
        <w:rPr>
          <w:color w:val="555555"/>
          <w:sz w:val="17"/>
        </w:rPr>
        <w:t xml:space="preserve">Zitiervorschlag: § 8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