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IRegG — Rechts- und Fachaufsicht über die Beliehene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Beliehene untersteht der Fachaufsicht einschließlich der Rechtsaufsicht des Bundesministeriums für Gesundheit. Zur Wahrnehmung seiner Aufsichtstätigkeit kann das Bundesministerium für Gesundheit insbesondere</w:t>
      </w:r>
    </w:p>
    <w:p>
      <w:pPr>
        <w:ind w:left="420"/>
      </w:pPr>
      <w:r>
        <w:t xml:space="preserve">1. sich jederzeit über die Angelegenheiten der Beliehenen, insbesondere durch Einholung von Auskünften, Berichten und Vorlagen von Aufzeichnungen aller Art, informieren,</w:t>
      </w:r>
    </w:p>
    <w:p>
      <w:pPr>
        <w:ind w:left="420"/>
      </w:pPr>
      <w:r>
        <w:t xml:space="preserve">2. rechtswidrige Maßnahmen beanstanden und entsprechende Abhilfe verlangen.</w:t>
      </w:r>
    </w:p>
    <w:p>
      <w:r>
        <w:t xml:space="preserve">Die Beliehene ist verpflichtet, den Weisungen nachzukommen.</w:t>
      </w:r>
    </w:p>
    <w:p>
      <w:r>
        <w:t xml:space="preserve">(2) Die Beliehene untersteht der Aufsicht der oder des Bundesbeauftragten für den Datenschutz und die Informationsfreiheit.</w:t>
      </w:r>
    </w:p>
    <w:p>
      <w:r>
        <w:t xml:space="preserve">(3) Die Bediensteten und sonstigen Beauftragten des Bundesministeriums für Gesundheit sind befugt,</w:t>
      </w:r>
    </w:p>
    <w:p>
      <w:pPr>
        <w:ind w:left="420"/>
      </w:pPr>
      <w:r>
        <w:t xml:space="preserve">1. zu den Betriebs- und Geschäftszeiten die Betriebsstätten, Geschäfts- und Betriebsräume der Beliehenen zu betreten, zu besichtigen und zu prüfen, soweit dies zur Erfüllung ihrer Aufgaben erforderlich ist, und</w:t>
      </w:r>
    </w:p>
    <w:p>
      <w:pPr>
        <w:ind w:left="420"/>
      </w:pPr>
      <w:r>
        <w:t xml:space="preserve">2. Gegenstände oder geschäftliche Unterlagen im erforderlichen Umfang einzusehen und in Verwahrung zu nehmen.</w:t>
      </w:r>
    </w:p>
    <w:p>
      <w:r>
        <w:rPr>
          <w:color w:val="555555"/>
          <w:sz w:val="17"/>
        </w:rPr>
        <w:t xml:space="preserve">Zitiervorschlag: § 6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