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IRegG — Informations- und Auskunftspflicht gegenüber betroffenen Patientinnen und Patienten</w:t>
      </w:r>
    </w:p>
    <w:p>
      <w:r>
        <w:rPr>
          <w:color w:val="555555"/>
          <w:sz w:val="18"/>
        </w:rPr>
        <w:t xml:space="preserve">Implantateregistergesetz</w:t>
      </w:r>
    </w:p>
    <w:p>
      <w:r>
        <w:rPr>
          <w:color w:val="555555"/>
          <w:sz w:val="18"/>
        </w:rPr>
        <w:t xml:space="preserve">Stand: 10.01.2020 (konsolidierte Textfassung, kein amtliches Inkrafttretensdatum)</w:t>
      </w:r>
    </w:p>
    <w:p>
      <w:r>
        <w:t xml:space="preserve">(1) Die verantwortliche Gesundheitseinrichtung ist verpflichtet, den betroffenen Patientinnen und Patienten</w:t>
      </w:r>
    </w:p>
    <w:p>
      <w:pPr>
        <w:ind w:left="420"/>
      </w:pPr>
      <w:r>
        <w:t xml:space="preserve">1. vor der implantatbezogenen Maßnahme zur Erfüllung der Pflichten der Registerstelle und der Vertrauensstelle nach Artikel 14 der Verordnung (EU) 2016/679 die Informationen, die die Geschäftsstelle nach § 7 Absatz 4 erstellt hat, zu übergeben und</w:t>
      </w:r>
    </w:p>
    <w:p>
      <w:pPr>
        <w:ind w:left="420"/>
      </w:pPr>
      <w:r>
        <w:t xml:space="preserve">2. nach der implantatbezogenen Maßnahme zur Erfüllung der Auskunftspflicht der Registerstelle und der Vertrauensstelle nach Artikel 15 Absatz 1 und 3 der Verordnung (EU) 2016/679 eine schriftliche oder elektronische Kopie der personenbezogenen Daten, die die verantwortliche Gesundheitseinrichtung an die Vertrauensstelle und an die Registerstelle des Implantateregisters übermittelt hat, zur Verfügung zu stellen.</w:t>
      </w:r>
    </w:p>
    <w:p>
      <w:r>
        <w:t xml:space="preserve">(2) Den betroffenen Patientinnen und Patienten sind die Informationen und die Kopie der übermittelten Daten nach Absatz 1 auch im Falle einer für sie bestehenden gesetzlichen oder rechtsgeschäftlichen Vertretung selbst zu übergeben, soweit sie aufgrund ihrer Verständnismöglichkeiten in der Lage sind, die Erläuterungen aufzunehmen. Anderenfalls sind die Informationen und die Kopie der übermittelten Daten nach Absatz 1 einer Person zu übergeben, die kraft Gesetzes oder kraft Rechtsgeschäft zur Vertretung der betroffenen Patientin oder des betroffenen Patienten berechtigt ist.</w:t>
      </w:r>
    </w:p>
    <w:p>
      <w:r>
        <w:rPr>
          <w:color w:val="555555"/>
          <w:sz w:val="17"/>
        </w:rPr>
        <w:t xml:space="preserve">Zitiervorschlag: § 24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