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IRegBV — Stellung der Mitglieder</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Die durch das Bundesinstitut für Arzneimittel und Medizinprodukte entsandten Mitglieder üben die Tätigkeit in der Auswertungsgruppe im Rahmen ihres Hauptamtes oder ihrer arbeitsvertraglichen Verpflichtungen aus.</w:t>
      </w:r>
    </w:p>
    <w:p>
      <w:r>
        <w:t xml:space="preserve">(2) Die von der Geschäftsstelle berufenen Mitglieder und stellvertretenden Mitglieder üben ihre Tätigkeit in der Auswertungsgruppe ehrenamtlich aus. Sie erhalten Ersatz ihrer Reisekosten in entsprechender Anwendung des Bundesreisekostenrechts sowie eine Sitzungsentschädigung. Sie sind vor Aufnahme ihrer Tätigkeit in den Auswertungsgruppen nach dem Verpflichtungsgesetz auf die gewissenhafte Erfüllung ihrer Obliegenheiten zu verpflichten.</w:t>
      </w:r>
    </w:p>
    <w:p>
      <w:r>
        <w:rPr>
          <w:color w:val="555555"/>
          <w:sz w:val="17"/>
        </w:rPr>
        <w:t xml:space="preserve">Zitiervorschlag: § 4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