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IRegBV — Inkrafttreten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24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