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IRegBV — Meldebestätigung</w:t>
      </w:r>
    </w:p>
    <w:p>
      <w:r>
        <w:rPr>
          <w:color w:val="555555"/>
          <w:sz w:val="18"/>
        </w:rPr>
        <w:t xml:space="preserve">Implantateregister-Betriebsverordnung</w:t>
      </w:r>
    </w:p>
    <w:p>
      <w:r>
        <w:rPr>
          <w:color w:val="555555"/>
          <w:sz w:val="18"/>
        </w:rPr>
        <w:t xml:space="preserve">Stand: 07.10.2022 (konsolidierte Textfassung, kein amtliches Inkrafttretensdatum)</w:t>
      </w:r>
    </w:p>
    <w:p>
      <w:r>
        <w:t xml:space="preserve">Die Registerstelle übermittelt der Gesundheitseinrichtung als Meldebestätigung nach § 4 Absatz 3 des Implantateregistergesetzes eine Datenstruktur bestehend aus:</w:t>
      </w:r>
    </w:p>
    <w:p>
      <w:pPr>
        <w:ind w:left="420"/>
      </w:pPr>
      <w:r>
        <w:t xml:space="preserve">1. einem alphanumerischen Code der Meldebestätigung,</w:t>
      </w:r>
    </w:p>
    <w:p>
      <w:pPr>
        <w:ind w:left="420"/>
      </w:pPr>
      <w:r>
        <w:t xml:space="preserve">2. den gemeldeten spezifischen OPS-Kodes der durchgeführten implantatbezogenen Maßnahme,</w:t>
      </w:r>
    </w:p>
    <w:p>
      <w:pPr>
        <w:ind w:left="420"/>
      </w:pPr>
      <w:r>
        <w:t xml:space="preserve">3. der Angabe, ob</w:t>
      </w:r>
    </w:p>
    <w:p>
      <w:pPr>
        <w:ind w:left="780"/>
      </w:pPr>
      <w:r>
        <w:t xml:space="preserve">a) die durch die verantwortliche Gesundheitseinrichtung übermittelte Implantat-Identifikationsnummer einem in der Produktdatenbank registrierten Produkt zugeordnet werden kann oder</w:t>
      </w:r>
    </w:p>
    <w:p>
      <w:pPr>
        <w:ind w:left="780"/>
      </w:pPr>
      <w:r>
        <w:t xml:space="preserve">b) die verantwortliche Gesundheitseinrichtung der Registerstelle die Verwendung eines spezialangefertigten Implantats oder eines Implantats mit Sonderzulassung gemeldet hat, und</w:t>
      </w:r>
    </w:p>
    <w:p>
      <w:pPr>
        <w:ind w:left="420"/>
      </w:pPr>
      <w:r>
        <w:t xml:space="preserve">4. einem aus den Angaben nach den Nummern 1 bis 3 nach einem von der Registerstelle veröffentlichten Verfahren errechneten Hash-Wert.</w:t>
      </w:r>
    </w:p>
    <w:p>
      <w:r>
        <w:t xml:space="preserve">Die Registerstelle stellt den alphanumerischen Code der Meldebestätigung und den zugehörigen Hash-Wert in einer öffentlich zugänglichen Datenbank bereit.</w:t>
      </w:r>
    </w:p>
    <w:p>
      <w:r>
        <w:rPr>
          <w:color w:val="555555"/>
          <w:sz w:val="17"/>
        </w:rPr>
        <w:t xml:space="preserve">Zitiervorschlag: § 16 IRegBV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