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92g IRG — Ausgehende Ersuchen um Übermittlung von Informationen einschließlich personenbezogener Daten von Polizei-, Finanz- und Zollbehörden an Strafverfolgungsbehörden eines anderen Mitgliedstaates der Europäischen Union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zuständigen Polizei-, Finanz- und Zollbehörden dürfen Ersuchen um Übermittlung von Informationen, einschließlich personenbezogener Daten, an die Strafverfolgungsbehörden eines anderen Mitgliedstaates der Europäischen Union zum Zweck der Verfolgung von Straftaten richten. Die Regelungen des § 3 des Bundeskriminalamtgesetzes über den internationalen Dienstverkehr der Polizeien des Bundes und der Länder und des § 26a Absatz 6 des Bundeskriminalamtgesetzes über die Datenübermittlung an Mitgliedstaaten der Europäischen Union und Schengen-assoziierte Staaten gemäß der Richtlinie (EU) 2023/977 bleiben unberührt.</w:t>
      </w:r>
    </w:p>
    <w:p>
      <w:r>
        <w:t xml:space="preserve">(2) Eine Kopie eines Ersuchens nach Absatz 1 wird der für die Bundesrepublik Deutschland nach Artikel 14 der Richtlinie (EU) 2023/977 benannten zentrale Kontaktstelle sowie der nach Artikel 14 der Richtlinie (EU) 2023/977 benannten zentralen Kontaktstelle des ersuchten Mitgliedstaates der Europäischen Union übermittelt. Für die Übermittlung an die zentrale Kontaktstelle des ersuchten Mitgliedstaates der Europäischen Union nach Satz 1 gilt § 92c Absatz 2 entsprechend.</w:t>
      </w:r>
    </w:p>
    <w:p>
      <w:r>
        <w:t xml:space="preserve">(3) Bei Ersuchen nach Absatz 1 sollen die Anforderungen des § 92f Absatz 2 bis 4 eingehalten werden.</w:t>
      </w:r>
    </w:p>
    <w:p>
      <w:r>
        <w:rPr>
          <w:color w:val="555555"/>
          <w:sz w:val="17"/>
        </w:rPr>
        <w:t xml:space="preserve">Zitiervorschlag: § 92g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https://recht.nulegal.eu/gesetze/IRG/92g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