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91d IRG — Unterlagen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Leistung der Rechtshilfe ist nur zulässig, wenn der ersuchende Mitgliedstaat für sein Ersuchen das in Anhang A oder in Anhang C der Richtlinie Europäische Ermittlungsanordnung wiedergegebene Formblatt in der jeweils gültigen Fassung verwendet, das</w:t>
      </w:r>
    </w:p>
    <w:p>
      <w:pPr>
        <w:ind w:left="420"/>
      </w:pPr>
      <w:r>
        <w:t xml:space="preserve">1. von einer justiziellen Stelle im Sinne von Artikel 2 Buchstabe c Ziffer i der Richtlinie Europäische Ermittlungsanordnung ausgestellt wurde oder</w:t>
      </w:r>
    </w:p>
    <w:p>
      <w:pPr>
        <w:ind w:left="420"/>
      </w:pPr>
      <w:r>
        <w:t xml:space="preserve">2. von einer anderen als in Nummer 1 genannten Stelle, die der ersuchende Mitgliedstaat hierfür als zuständig bezeichnet hat, ausgestellt und durch eine Stelle gemäß Nummer 1 in Abschnitt L des Formblatts aus Anhang A der Richtlinie Europäische Ermittlungsanordnung bestätigt wurde.</w:t>
      </w:r>
    </w:p>
    <w:p>
      <w:r>
        <w:t xml:space="preserve">(2) Der Empfang eines Ersuchens nach Absatz 1 ist unverzüglich, spätestens aber binnen einer Woche nach seinem Eingang bei der zuständigen Stelle durch eine Mitteilung zu bestätigen, die dem in Anhang B der Richtlinie Europäische Ermittlungsanordnung wiedergegebenen Formblatt in der jeweils gültigen Fassung entspricht. Ist ein Ersuchen bei einer nicht zuständigen Stelle eingegangen, ist es an die zuständige Stelle weiterzuleiten; die ersuchende Stelle ist über die Weiterleitung durch eine Mitteilung nach Satz 1 zu unterrichten.</w:t>
      </w:r>
    </w:p>
    <w:p>
      <w:r>
        <w:t xml:space="preserve">(3) Ist ein Formblatt nach Absatz 1 unvollständig oder offensichtlich unrichtig ausgefüllt und kann deshalb Rechtshilfe nicht geleistet werden, ist die zuständige Stelle des ersuchenden Mitgliedstaates unverzüglich zu unterrichten. Die Unterrichtung soll in einer Form erfolgen, die einen schriftlichen Nachweis ermöglicht.</w:t>
      </w:r>
    </w:p>
    <w:p>
      <w:r>
        <w:rPr>
          <w:color w:val="555555"/>
          <w:sz w:val="17"/>
        </w:rPr>
        <w:t xml:space="preserve">Zitiervorschlag: § 91d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