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90y IRG — Abgabe der Überwachung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Das gemäß § 126 der Strafprozessordnung zuständige Gericht kann von einem deutschen Gericht erlassene Überwachungsmaßnahmen zur Vermeidung von Untersuchungshaft zur Überwachung nach Maßgabe des Rahmenbeschlusses Überwachungsanordnung an einen anderen Mitgliedstaat der Europäischen Union übertragen. Die Übertragung ist nur zulässig, wenn die zu überwachende Person</w:t>
      </w:r>
    </w:p>
    <w:p>
      <w:pPr>
        <w:ind w:left="420"/>
      </w:pPr>
      <w:r>
        <w:t xml:space="preserve">1. in diesem Mitgliedstaat ihren rechtmäßigen gewöhnlichen Aufenthalt hat und</w:t>
      </w:r>
    </w:p>
    <w:p>
      <w:pPr>
        <w:ind w:left="420"/>
      </w:pPr>
      <w:r>
        <w:t xml:space="preserve">2. sich mit einer Rückkehr in diesen Mitgliedstaat einverstanden erklärt hat, nachdem sie über die betreffenden Maßnahmen unterrichtet wurde, oder</w:t>
      </w:r>
    </w:p>
    <w:p>
      <w:pPr>
        <w:ind w:left="420"/>
      </w:pPr>
      <w:r>
        <w:t xml:space="preserve">3. sich bereits in diesem Mitgliedstaat aufhält.</w:t>
      </w:r>
    </w:p>
    <w:p>
      <w:r>
        <w:t xml:space="preserve">Das Gericht gibt der Staatsanwaltschaft Gelegenheit zur Stellungnahme.</w:t>
      </w:r>
    </w:p>
    <w:p>
      <w:r>
        <w:t xml:space="preserve">(2) Abweichend von Absatz 1 Satz 2 Nummer 1 und 2 kann das Gericht die Überwachung von Maßnahmen an einen anderen Mitgliedstaat der Europäischen Union als denjenigen übertragen, in dem die zu überwachende Person ihren rechtmäßigen gewöhnlichen Aufenthalt hat, sofern die zu überwachende Person einen entsprechenden Antrag gestellt hat.</w:t>
      </w:r>
    </w:p>
    <w:p>
      <w:r>
        <w:t xml:space="preserve">(3) Das Gericht unterrichtet die zuständige Behörde des anderen Mitgliedstaates unverzüglich über</w:t>
      </w:r>
    </w:p>
    <w:p>
      <w:pPr>
        <w:ind w:left="420"/>
      </w:pPr>
      <w:r>
        <w:t xml:space="preserve">1. jede weitere Entscheidung im Zusammenhang mit einer Entscheidung über Maßnahmen sowie</w:t>
      </w:r>
    </w:p>
    <w:p>
      <w:pPr>
        <w:ind w:left="420"/>
      </w:pPr>
      <w:r>
        <w:t xml:space="preserve">2. einen gegen eine Entscheidung über Maßnahmen eingelegten Rechtsbehelf.</w:t>
      </w:r>
    </w:p>
    <w:p>
      <w:r>
        <w:t xml:space="preserve">(4) Das Gericht kann die zuständige Behörde des anderen Mitgliedstaates um Verlängerung der Überwachung der Maßnahmen ersuchen, wenn</w:t>
      </w:r>
    </w:p>
    <w:p>
      <w:pPr>
        <w:ind w:left="420"/>
      </w:pPr>
      <w:r>
        <w:t xml:space="preserve">1. die zuständige Behörde des anderen Mitgliedstaates für die Zulässigkeit der Überwachung von Maßnahmen einen bestimmten Zeitraum angegeben hat,</w:t>
      </w:r>
    </w:p>
    <w:p>
      <w:pPr>
        <w:ind w:left="420"/>
      </w:pPr>
      <w:r>
        <w:t xml:space="preserve">2. der Zeitraum nach Nummer 1 abgelaufen ist und</w:t>
      </w:r>
    </w:p>
    <w:p>
      <w:pPr>
        <w:ind w:left="420"/>
      </w:pPr>
      <w:r>
        <w:t xml:space="preserve">3. es die Überwachung der Maßnahmen weiterhin für erforderlich hält.</w:t>
      </w:r>
    </w:p>
    <w:p>
      <w:r>
        <w:t xml:space="preserve">(5) In einem Ersuchen nach Absatz 4 sind anzugeben:</w:t>
      </w:r>
    </w:p>
    <w:p>
      <w:pPr>
        <w:ind w:left="420"/>
      </w:pPr>
      <w:r>
        <w:t xml:space="preserve">1. die Gründe für die Verlängerung,</w:t>
      </w:r>
    </w:p>
    <w:p>
      <w:pPr>
        <w:ind w:left="420"/>
      </w:pPr>
      <w:r>
        <w:t xml:space="preserve">2. die voraussichtlichen Folgen für die zu überwachende Person, sofern die Maßnahmen nicht verlängert werden würden, und</w:t>
      </w:r>
    </w:p>
    <w:p>
      <w:pPr>
        <w:ind w:left="420"/>
      </w:pPr>
      <w:r>
        <w:t xml:space="preserve">3. der voraussichtliche Zeitraum der Verlängerung.</w:t>
      </w:r>
    </w:p>
    <w:p>
      <w:r>
        <w:rPr>
          <w:color w:val="555555"/>
          <w:sz w:val="17"/>
        </w:rPr>
        <w:t xml:space="preserve">Zitiervorschlag: § 90y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https://recht.nulegal.eu/gesetze/IRG/90y</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