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90s IRG — Vorläufige Bewilligungsentscheidung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nach § 51 zuständige Staatsanwaltschaft entscheidet darüber, ob die Übernahme der Überwachung bewilligt wird.</w:t>
      </w:r>
    </w:p>
    <w:p>
      <w:r>
        <w:t xml:space="preserve">(2) Die Staatsanwaltschaft gibt der zu überwachenden Person Gelegenheit, sich zu äußern, falls deren Stellungnahme noch nicht vorliegt.</w:t>
      </w:r>
    </w:p>
    <w:p>
      <w:r>
        <w:t xml:space="preserve">(3) Entscheidet die Staatsanwaltschaft, die Bewilligungshindernisse nach § 90r nicht geltend zu machen, begründet sie diese Entscheidung in dem Antrag auf gerichtliche Entscheidung über die Zulässigkeit der Überwachungsübernahme. Die zuständige Behörde des anderen Mitgliedstaates ist bereits vor Stellung des Antrags auf gerichtliche Entscheidung durch die Staatsanwaltschaft zu unterrichten über</w:t>
      </w:r>
    </w:p>
    <w:p>
      <w:pPr>
        <w:ind w:left="420"/>
      </w:pPr>
      <w:r>
        <w:t xml:space="preserve">1. die Gründe, warum es im Falle eines Verstoßes gegen eine Maßnahme abgelehnt werden müsste, die zu überwachende Person auszuliefern, und</w:t>
      </w:r>
    </w:p>
    <w:p>
      <w:pPr>
        <w:ind w:left="420"/>
      </w:pPr>
      <w:r>
        <w:t xml:space="preserve">2. die Nichtgeltendmachung des Bewilligungshindernisses.</w:t>
      </w:r>
    </w:p>
    <w:p>
      <w:r>
        <w:t xml:space="preserve">(4) Bewilligt die Staatsanwaltschaft die Übernahme der Überwachung nicht, begründet sie diese Entscheidung. Die Staatsanwaltschaft stellt der zu überwachenden Person die Entscheidung zu. Die zu überwachende Person kann binnen zwei Wochen nach Zustellung der ablehnenden Bewilligungsentscheidung einen Antrag auf gerichtliche Entscheidung stellen. Die §§ 297 bis 300 und 302 Absatz 1 Satz 1, Absatz 2 der Strafprozessordnung über Rechtsmittel und die §§ 42 bis 47 der Strafprozessordnung über Fristen und Wiedereinsetzung in den vorigen Stand gelten entsprechend.</w:t>
      </w:r>
    </w:p>
    <w:p>
      <w:r>
        <w:rPr>
          <w:color w:val="555555"/>
          <w:sz w:val="17"/>
        </w:rPr>
        <w:t xml:space="preserve">Zitiervorschlag: § 90s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https://recht.nulegal.eu/gesetze/IRG/90s</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