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90p IRG — Voraussetzungen der Zulässigkeit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Auflagen und Weisungen, die ein anderer Mitgliedstaat der Europäischen Union nach Maßgabe seines innerstaatlichen Rechts und Verfahrens gegen eine natürliche Person zur Vermeidung der Untersuchungshaft verhängt hat (Maßnahmen), können in der Bundesrepublik Deutschland überwacht werden. Die Überwachung ist nur zulässig, wenn</w:t>
      </w:r>
    </w:p>
    <w:p>
      <w:pPr>
        <w:ind w:left="420"/>
      </w:pPr>
      <w:r>
        <w:t xml:space="preserve">1. auch nach deutschem Recht, ungeachtet etwaiger Verfahrenshindernisse und gegebenenfalls bei sinngemäßer Umstellung des Sachverhaltes, wegen der der Entscheidung zugrunde liegenden Tat eine Strafe oder Maßregel der Besserung und Sicherung verhängt werden könnte,</w:t>
      </w:r>
    </w:p>
    <w:p>
      <w:pPr>
        <w:ind w:left="420"/>
      </w:pPr>
      <w:r>
        <w:t xml:space="preserve">2. die zu überwachende Person sich, nach Unterrichtung über die Maßnahmen, mit einer Rückkehr in die Bundesrepublik Deutschland oder einem Verbleib dort einverstanden erklärt,</w:t>
      </w:r>
    </w:p>
    <w:p>
      <w:pPr>
        <w:ind w:left="420"/>
      </w:pPr>
      <w:r>
        <w:t xml:space="preserve">3. die zu überwachende Person</w:t>
      </w:r>
    </w:p>
    <w:p>
      <w:pPr>
        <w:ind w:left="780"/>
      </w:pPr>
      <w:r>
        <w:t xml:space="preserve">a) die deutsche Staatsangehörigkeit besitzt oder in der Bundesrepublik Deutschland rechtmäßig ihren gewöhnlichen Aufenthalt hat oder</w:t>
      </w:r>
    </w:p>
    <w:p>
      <w:pPr>
        <w:ind w:left="780"/>
      </w:pPr>
      <w:r>
        <w:t xml:space="preserve">b) beabsichtigt, umgehend ihren gewöhnlichen Aufenthalt in der Bundesrepublik Deutschland zu begründen, und die Voraussetzungen für die Einreise in das Bundesgebiet und den Aufenthalt darin erfüllt und</w:t>
      </w:r>
    </w:p>
    <w:p>
      <w:pPr>
        <w:ind w:left="420"/>
      </w:pPr>
      <w:r>
        <w:t xml:space="preserve">4. eine oder mehrere der folgenden Maßnahmen überwacht werden soll beziehungsweise sollen:</w:t>
      </w:r>
    </w:p>
    <w:p>
      <w:pPr>
        <w:ind w:left="780"/>
      </w:pPr>
      <w:r>
        <w:t xml:space="preserve">a) die Verpflichtung, einer bestimmten Behörde jeden Wohnsitzwechsel mitzuteilen,</w:t>
      </w:r>
    </w:p>
    <w:p>
      <w:pPr>
        <w:ind w:left="780"/>
      </w:pPr>
      <w:r>
        <w:t xml:space="preserve">b) die Verpflichtung, bestimmte Orte, Plätze oder festgelegte Gebiete in der Bundesrepublik Deutschland oder im anderen Mitgliedstaat nicht zu betreten,</w:t>
      </w:r>
    </w:p>
    <w:p>
      <w:pPr>
        <w:ind w:left="780"/>
      </w:pPr>
      <w:r>
        <w:t xml:space="preserve">c) die Verpflichtung, sich, gegebenenfalls zu einer bestimmten Zeit, an einem bestimmten Ort aufzuhalten,</w:t>
      </w:r>
    </w:p>
    <w:p>
      <w:pPr>
        <w:ind w:left="780"/>
      </w:pPr>
      <w:r>
        <w:t xml:space="preserve">d) eine Verpflichtung, mit der das Verlassen der Bundesrepublik Deutschland eingeschränkt wird,</w:t>
      </w:r>
    </w:p>
    <w:p>
      <w:pPr>
        <w:ind w:left="780"/>
      </w:pPr>
      <w:r>
        <w:t xml:space="preserve">e) die Verpflichtung, sich zu bestimmten Zeiten bei einer bestimmten Behörde zu melden,</w:t>
      </w:r>
    </w:p>
    <w:p>
      <w:pPr>
        <w:ind w:left="780"/>
      </w:pPr>
      <w:r>
        <w:t xml:space="preserve">f) die Verpflichtung, den Kontakt mit bestimmten Personen zu meiden,</w:t>
      </w:r>
    </w:p>
    <w:p>
      <w:pPr>
        <w:ind w:left="780"/>
      </w:pPr>
      <w:r>
        <w:t xml:space="preserve">g) die Verpflichtung, sich bestimmter Aktivitäten, die mit der zur Last gelegten Straftat im Zusammenhang stehen, zu enthalten,</w:t>
      </w:r>
    </w:p>
    <w:p>
      <w:pPr>
        <w:ind w:left="780"/>
      </w:pPr>
      <w:r>
        <w:t xml:space="preserve">h) die Verpflichtung, einen bestimmten angemessenen Geldbetrag zu hinterlegen oder eine andere Sicherheitsleistung zu erbringen, entweder in festgelegten Raten oder als Gesamtbetrag,</w:t>
      </w:r>
    </w:p>
    <w:p>
      <w:pPr>
        <w:ind w:left="780"/>
      </w:pPr>
      <w:r>
        <w:t xml:space="preserve">i) die Verpflichtung, den Kontakt mit bestimmten Gegenständen, die mit der zur Last gelegten Straftat im Zusammenhang stehen, zu meiden.</w:t>
      </w:r>
    </w:p>
    <w:p>
      <w:r>
        <w:t xml:space="preserve">(2) Abweichend von Absatz 1 Satz 2 Nummer 1 ist die Überwachung von Maßnahmen in Steuer-, Zoll- und Währungsangelegenheiten auch zulässig, wenn das deutsche Recht keine gleichartigen Steuer-, Zoll- und Währungsbestimmungen enthält wie das Recht des anderen Mitgliedstaates.</w:t>
      </w:r>
    </w:p>
    <w:p>
      <w:r>
        <w:t xml:space="preserve">(3) Die Überwachung einer Maßnahme ist unzulässig, wenn</w:t>
      </w:r>
    </w:p>
    <w:p>
      <w:pPr>
        <w:ind w:left="420"/>
      </w:pPr>
      <w:r>
        <w:t xml:space="preserve">1. die zu überwachende Person im Zeitpunkt der Tat nach § 19 des Strafgesetzbuchs schuldunfähig oder nach § 3 des Jugendgerichtsgesetzes strafrechtlich nicht verantwortlich war,</w:t>
      </w:r>
    </w:p>
    <w:p>
      <w:pPr>
        <w:ind w:left="420"/>
      </w:pPr>
      <w:r>
        <w:t xml:space="preserve">2. die zu überwachende Person</w:t>
      </w:r>
    </w:p>
    <w:p>
      <w:pPr>
        <w:ind w:left="780"/>
      </w:pPr>
      <w:r>
        <w:t xml:space="preserve">a) wegen derselben Tat, die der Entscheidung zugrunde liegt, bereits von einem anderen Mitgliedstaat als dem, in dem gegen sie die Entscheidung ergangen ist, rechtskräftig abgeurteilt worden ist und</w:t>
      </w:r>
    </w:p>
    <w:p>
      <w:pPr>
        <w:ind w:left="780"/>
      </w:pPr>
      <w:r>
        <w:t xml:space="preserve">b) im Falle der Verurteilung zu einer Sanktion diese bereits vollstreckt worden ist, gerade vollstreckt wird oder nach dem Recht des Urteilsstaates nicht mehr vollstreckt werden kann oder</w:t>
      </w:r>
    </w:p>
    <w:p>
      <w:pPr>
        <w:ind w:left="420"/>
      </w:pPr>
      <w:r>
        <w:t xml:space="preserve">3. bei Straftaten, für die auch die deutsche Gerichtsbarkeit begründet ist, die Strafverfolgung nach deutschem Recht verjährt wäre.</w:t>
      </w:r>
    </w:p>
    <w:p>
      <w:r>
        <w:rPr>
          <w:color w:val="555555"/>
          <w:sz w:val="17"/>
        </w:rPr>
        <w:t xml:space="preserve">Zitiervorschlag: § 90p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https://recht.nulegal.eu/gesetze/IRG/90p</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