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90h IRG — Gerichtliche Entscheidung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Über die Anträge auf gerichtliche Entscheidung nach § 90f Absatz 2, 3 und 4 entscheidet das Landgericht durch Beschluss.</w:t>
      </w:r>
    </w:p>
    <w:p>
      <w:r>
        <w:t xml:space="preserve">(2) Sind die Vorschriften über den Antrag auf gerichtliche Entscheidung durch die verurteilte Person nach § 90f Absatz 3 Satz 3 und 4 nicht beachtet, so verwirft das Gericht den Antrag als unzulässig. Der Beschluss ist unanfechtbar.</w:t>
      </w:r>
    </w:p>
    <w:p>
      <w:r>
        <w:t xml:space="preserve">(3) In Abweichung von § 54 Absatz 1 erklärt das Gericht das ausländische Erkenntnis gemäß § 50 Satz 1 und § 55 unter dem Vorbehalt, dass die Strafaussetzung widerrufen oder gegen die verurteilte Person die zuvor bestimmte freiheitsentziehende Sanktion verhängt wird, für vollstreckbar und die Überwachung der Bewährungsmaßnahmen oder alternativen Sanktionen für zulässig, soweit die Vollstreckung des ausländischen Erkenntnisses und die Überwachung der Bewährungsmaßnahmen oder alternativen Sanktionen zulässig sind und die Staatsanwaltschaft</w:t>
      </w:r>
    </w:p>
    <w:p>
      <w:pPr>
        <w:ind w:left="420"/>
      </w:pPr>
      <w:r>
        <w:t xml:space="preserve">1. ihr Ermessen, Bewilligungshindernisse nach § 90e nicht geltend zu machen, fehlerfrei ausgeübt hat oder</w:t>
      </w:r>
    </w:p>
    <w:p>
      <w:pPr>
        <w:ind w:left="420"/>
      </w:pPr>
      <w:r>
        <w:t xml:space="preserve">2. ihr Ermessen, Bewilligungshindernisse nach § 90e geltend zu machen, fehlerhaft ausgeübt hat und eine andere Ermessensentscheidung nicht gerechtfertigt ist; kommt jedoch eine andere Ermessensentscheidung in Betracht, hebt das Gericht die Entscheidung der Staatsanwaltschaft auf und reicht ihr die Akten zur erneuten Ermessensausübung unter Beachtung der Rechtsansicht des Gerichts zurück.</w:t>
      </w:r>
    </w:p>
    <w:p>
      <w:r>
        <w:t xml:space="preserve">(4) Überschreitet die freiheitsentziehende Sanktion, die durch das ausländische Erkenntnis verhängt worden ist, das Höchstmaß, das im Geltungsbereich dieses Gesetzes für die Tat angedroht ist, ermäßigt das Gericht die Sanktion auf dieses Höchstmaß. § 54 Absatz 1 Satz 4 und § 54a gelten entsprechend.</w:t>
      </w:r>
    </w:p>
    <w:p>
      <w:r>
        <w:t xml:space="preserve">(5) In seiner Entscheidung gemäß den Absätzen 3 und 4 wandelt das Gericht die verhängte oder zuvor bestimmte freiheitsentziehende Sanktion in die ihr im deutschen Recht am meisten entsprechende freiheitsentziehende Sanktion um, wenn</w:t>
      </w:r>
    </w:p>
    <w:p>
      <w:pPr>
        <w:ind w:left="420"/>
      </w:pPr>
      <w:r>
        <w:t xml:space="preserve">1. die verhängte oder zuvor bestimmte freiheitsentziehende Sanktion ihrer Art nach keiner Sanktion entspricht, die das im Geltungsbereich dieses Gesetzes geltende Recht vorsieht oder</w:t>
      </w:r>
    </w:p>
    <w:p>
      <w:pPr>
        <w:ind w:left="420"/>
      </w:pPr>
      <w:r>
        <w:t xml:space="preserve">2. die verurteilte Person zur Zeit der Tat das 21. Lebensjahr noch nicht vollendet hat; § 54 Absatz 3 gilt entsprechend.</w:t>
      </w:r>
    </w:p>
    <w:p>
      <w:r>
        <w:t xml:space="preserve">Für die Höhe der umgewandelten Sanktion ist das ausländische Erkenntnis maßgebend; die umgewandelte Sanktion darf nach Art oder Dauer die im anderen Mitgliedstaat verhängte Sanktion nicht verschärfen.</w:t>
      </w:r>
    </w:p>
    <w:p>
      <w:r>
        <w:t xml:space="preserve">(6) In Abweichung von Absatz 3 wird allein die Überwachung der Bewährungsmaßnahmen oder alternativen Sanktionen für zulässig erklärt, wenn</w:t>
      </w:r>
    </w:p>
    <w:p>
      <w:pPr>
        <w:ind w:left="420"/>
      </w:pPr>
      <w:r>
        <w:t xml:space="preserve">1. nur die Überwachung der Bewährungsmaßnahmen oder alternativen Sanktionen nach § 90b Absatz 3 zulässig ist und die Staatsanwaltschaft</w:t>
      </w:r>
    </w:p>
    <w:p>
      <w:pPr>
        <w:ind w:left="780"/>
      </w:pPr>
      <w:r>
        <w:t xml:space="preserve">a) ihr Ermessen, Bewilligungshindernisse nach § 90e Absatz 1 nicht geltend zu machen, fehlerfrei ausgeübt hat oder</w:t>
      </w:r>
    </w:p>
    <w:p>
      <w:pPr>
        <w:ind w:left="780"/>
      </w:pPr>
      <w:r>
        <w:t xml:space="preserve">b) ihr Ermessen, Bewilligungshindernisse nach § 90e Absatz 1 geltend zu machen, fehlerhaft ausgeübt hat und eine andere Ermessensentscheidung nicht gerechtfertigt ist; kommt jedoch eine andere Ermessensentscheidung in Betracht, hebt das Gericht die Entscheidung der Staatsanwaltschaft auf und reicht ihr die Akten zur erneuten Ermessensausübung unter Beachtung der Rechtsauffassung des Gerichts zurück oder</w:t>
      </w:r>
    </w:p>
    <w:p>
      <w:pPr>
        <w:ind w:left="420"/>
      </w:pPr>
      <w:r>
        <w:t xml:space="preserve">2. die Staatsanwaltschaft ihr Ermessen, das Bewilligungshindernis nach § 90e Absatz 2 geltend zu machen, fehlerfrei ausgeübt hat.</w:t>
      </w:r>
    </w:p>
    <w:p>
      <w:r>
        <w:t xml:space="preserve">(7) In seiner Entscheidung nach den Absätzen 3 und 6 wandelt das Gericht die der verurteilten Person auferlegten Bewährungsmaßnahmen oder die gegen sie verhängten alternativen Sanktionen in die ihnen im deutschen Recht am meisten entsprechenden Auflagen und Weisungen um, wenn</w:t>
      </w:r>
    </w:p>
    <w:p>
      <w:pPr>
        <w:ind w:left="420"/>
      </w:pPr>
      <w:r>
        <w:t xml:space="preserve">1. die auferlegten Bewährungsmaßnahmen oder die verhängten alternativen Sanktionen ihrer Art nach den Auflagen und Weisungen nicht entsprechen, die das im Geltungsbereich dieses Gesetzes geltende Recht vorsieht,</w:t>
      </w:r>
    </w:p>
    <w:p>
      <w:pPr>
        <w:ind w:left="420"/>
      </w:pPr>
      <w:r>
        <w:t xml:space="preserve">2. die Voraussetzungen für den Erlass der Auflagen und Weisungen nach dem im Geltungsbereich dieses Gesetzes geltenden Recht nicht erfüllt sind,</w:t>
      </w:r>
    </w:p>
    <w:p>
      <w:pPr>
        <w:ind w:left="420"/>
      </w:pPr>
      <w:r>
        <w:t xml:space="preserve">3. die auferlegten Bewährungsmaßnahmen oder die verhängten alternativen Sanktionen an die Lebensführung der verurteilten Person unzumutbare Anforderungen stellen oder</w:t>
      </w:r>
    </w:p>
    <w:p>
      <w:pPr>
        <w:ind w:left="420"/>
      </w:pPr>
      <w:r>
        <w:t xml:space="preserve">4. die auferlegten Bewährungsmaßnahmen oder die verhängten alternativen Sanktionen nicht hinreichend bestimmt sind.</w:t>
      </w:r>
    </w:p>
    <w:p>
      <w:r>
        <w:t xml:space="preserve">Sieht das ausländische Erkenntnis oder die Bewährungsentscheidung eine Bewährungszeit oder Führungsaufsicht von mehr als fünf Jahren vor, so senkt das Gericht die Dauer der Bewährungszeit oder Führungsaufsicht außer in den Fällen des § 68c Absatz 2 und 3 des Strafgesetzbuchs auf das Höchstmaß von fünf Jahren. Wäre nach deutschem Recht Jugendstrafrecht anzuwenden, gilt Satz 2 mit der Maßgabe, dass im Fall einer Bewährungszeit oder Führungsaufsicht von mehr als drei Jahren das Höchstmaß drei Jahre beträgt. § 55 Absatz 1 Satz 2 gilt mit der Maßgabe, dass in der Entscheidungsformel auch die zu überwachenden Bewährungsmaßnahmen oder alternativen Sanktionen und gegebenenfalls die Dauer der Bewährungszeit anzugeben sind.</w:t>
      </w:r>
    </w:p>
    <w:p>
      <w:r>
        <w:rPr>
          <w:color w:val="555555"/>
          <w:sz w:val="17"/>
        </w:rPr>
        <w:t xml:space="preserve">Zitiervorschlag: § 90h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