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90b IRG — Voraussetzungen der Zulässigkeit</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In Abweichung von § 49 sind die Vollstreckung eines ausländischen Erkenntnisses und die Überwachung der darauf beruhenden Bewährungsmaßnahmen oder alternativen Sanktionen im Einklang mit dem Rahmenbeschluss Bewährungsüberwachung nur zulässig, wenn</w:t>
      </w:r>
    </w:p>
    <w:p>
      <w:pPr>
        <w:ind w:left="420"/>
      </w:pPr>
      <w:r>
        <w:t xml:space="preserve">1. ein Gericht eines anderen Mitgliedstaates ein rechtskräftiges und vollstreckbares Erkenntnis erlassen hat,</w:t>
      </w:r>
    </w:p>
    <w:p>
      <w:pPr>
        <w:ind w:left="420"/>
      </w:pPr>
      <w:r>
        <w:t xml:space="preserve">2. das Gericht</w:t>
      </w:r>
    </w:p>
    <w:p>
      <w:pPr>
        <w:ind w:left="780"/>
      </w:pPr>
      <w:r>
        <w:t xml:space="preserve">a) die Vollstreckung einer in dem Erkenntnis verhängten freiheitsentziehenden Sanktion zur Bewährung ausgesetzt hat,</w:t>
      </w:r>
    </w:p>
    <w:p>
      <w:pPr>
        <w:ind w:left="780"/>
      </w:pPr>
      <w:r>
        <w:t xml:space="preserve">b) die Vollstreckung des Restes einer in dem Erkenntnis verhängten freiheitsentziehenden Sanktion ausgesetzt hat oder</w:t>
      </w:r>
    </w:p>
    <w:p>
      <w:pPr>
        <w:ind w:left="780"/>
      </w:pPr>
      <w:r>
        <w:t xml:space="preserve">c) gegen die verurteilte Person eine der in Nummer 6 genannten alternativen Sanktionen verhängt hat und für den Fall des Verstoßes gegen die Sanktion eine freiheitsentziehende Sanktion bestimmt hat,</w:t>
      </w:r>
    </w:p>
    <w:p>
      <w:pPr>
        <w:ind w:left="420"/>
      </w:pPr>
      <w:r>
        <w:t xml:space="preserve">3. die durch das Gericht verhängte oder gemäß Nummer 2 Buchstabe c bestimmte freiheitsentziehende Sanktion in den Fällen des § 90h Absatz 5 in eine Sanktion umgewandelt werden kann, die ihr im deutschen Recht am meisten entspricht,</w:t>
      </w:r>
    </w:p>
    <w:p>
      <w:pPr>
        <w:ind w:left="420"/>
      </w:pPr>
      <w:r>
        <w:t xml:space="preserve">4. auch nach deutschem Recht, ungeachtet etwaiger Verfahrenshindernisse und gegebenenfalls bei sinngemäßer Umstellung des Sachverhalts, wegen der dem Erkenntnis zugrunde liegenden Tat eine Strafe, Maßregel der Besserung und Sicherung oder Geldbuße hätte verhängt werden können,</w:t>
      </w:r>
    </w:p>
    <w:p>
      <w:pPr>
        <w:ind w:left="420"/>
      </w:pPr>
      <w:r>
        <w:t xml:space="preserve">5. die verurteilte Person</w:t>
      </w:r>
    </w:p>
    <w:p>
      <w:pPr>
        <w:ind w:left="780"/>
      </w:pPr>
      <w:r>
        <w:t xml:space="preserve">a) die deutsche Staatsangehörigkeit besitzt oder in der Bundesrepublik Deutschland rechtmäßig ihren gewöhnlichen Aufenthalt hat und kein Verfahren zur Beendigung des Aufenthalts durchgeführt wird, und</w:t>
      </w:r>
    </w:p>
    <w:p>
      <w:pPr>
        <w:ind w:left="780"/>
      </w:pPr>
      <w:r>
        <w:t xml:space="preserve">b) sich in der Bundesrepublik Deutschland aufhält, und</w:t>
      </w:r>
    </w:p>
    <w:p>
      <w:pPr>
        <w:ind w:left="420"/>
      </w:pPr>
      <w:r>
        <w:t xml:space="preserve">6. der verurteilten Person eine der folgenden Bewährungsmaßnahmen auferlegt wurde oder gegen sie eine der folgenden alternativen Sanktionen verhängt wurde:</w:t>
      </w:r>
    </w:p>
    <w:p>
      <w:pPr>
        <w:ind w:left="780"/>
      </w:pPr>
      <w:r>
        <w:t xml:space="preserve">a) die Verpflichtung, einer bestimmten Behörde jeden Wohnsitzwechsel oder Arbeitsplatzwechsel mitzuteilen,</w:t>
      </w:r>
    </w:p>
    <w:p>
      <w:pPr>
        <w:ind w:left="780"/>
      </w:pPr>
      <w:r>
        <w:t xml:space="preserve">b) die Verpflichtung, bestimmte Orte, Plätze oder festgelegte Gebiete in dem anderen Mitgliedstaat oder in der Bundesrepublik Deutschland nicht zu betreten,</w:t>
      </w:r>
    </w:p>
    <w:p>
      <w:pPr>
        <w:ind w:left="780"/>
      </w:pPr>
      <w:r>
        <w:t xml:space="preserve">c) eine Verpflichtung, die Beschränkungen für das Verlassen des Gebietes der Bundesrepublik Deutschland beinhaltet,</w:t>
      </w:r>
    </w:p>
    <w:p>
      <w:pPr>
        <w:ind w:left="780"/>
      </w:pPr>
      <w:r>
        <w:t xml:space="preserve">d) eine Verpflichtung, die das Verhalten, den Aufenthalt, die Ausbildung und Schulung oder die Freizeitgestaltung betrifft oder die Beschränkungen oder Modalitäten der Ausübung einer beruflichen Tätigkeit beinhaltet,</w:t>
      </w:r>
    </w:p>
    <w:p>
      <w:pPr>
        <w:ind w:left="780"/>
      </w:pPr>
      <w:r>
        <w:t xml:space="preserve">e) die Verpflichtung, sich zu bestimmten Zeiten bei einer bestimmten Behörde zu melden,</w:t>
      </w:r>
    </w:p>
    <w:p>
      <w:pPr>
        <w:ind w:left="780"/>
      </w:pPr>
      <w:r>
        <w:t xml:space="preserve">f) die Verpflichtung, den Kontakt mit bestimmten Personen zu meiden,</w:t>
      </w:r>
    </w:p>
    <w:p>
      <w:pPr>
        <w:ind w:left="780"/>
      </w:pPr>
      <w:r>
        <w:t xml:space="preserve">g) die Verpflichtung, den Kontakt mit bestimmten Gegenständen zu meiden, die von der verurteilten Person für die Begehung einer Straftat verwendet wurden oder verwendet werden könnten,</w:t>
      </w:r>
    </w:p>
    <w:p>
      <w:pPr>
        <w:ind w:left="780"/>
      </w:pPr>
      <w:r>
        <w:t xml:space="preserve">h) die Verpflichtung, den durch die Tat verursachten Schaden finanziell wiedergutzumachen,</w:t>
      </w:r>
    </w:p>
    <w:p>
      <w:pPr>
        <w:ind w:left="780"/>
      </w:pPr>
      <w:r>
        <w:t xml:space="preserve">i) die Verpflichtung, einen Nachweis darüber zu erbringen, dass die Verpflichtung nach Buchstabe h eingehalten wurde,</w:t>
      </w:r>
    </w:p>
    <w:p>
      <w:pPr>
        <w:ind w:left="780"/>
      </w:pPr>
      <w:r>
        <w:t xml:space="preserve">j) die Verpflichtung, einen Nachweis darüber zu erbringen, dass der Schaden finanziell wiedergutgemacht wurde,</w:t>
      </w:r>
    </w:p>
    <w:p>
      <w:pPr>
        <w:ind w:left="780"/>
      </w:pPr>
      <w:r>
        <w:t xml:space="preserve">k) die Verpflichtung, eine gemeinnützige Leistung zu erbringen,</w:t>
      </w:r>
    </w:p>
    <w:p>
      <w:pPr>
        <w:ind w:left="780"/>
      </w:pPr>
      <w:r>
        <w:t xml:space="preserve">l) die Verpflichtung, mit einer Bewährungshelferin oder einem Bewährungshelfer zusammenzuarbeiten,</w:t>
      </w:r>
    </w:p>
    <w:p>
      <w:pPr>
        <w:ind w:left="780"/>
      </w:pPr>
      <w:r>
        <w:t xml:space="preserve">m) die Verpflichtung, sich einer Heilbehandlung, die mit einem körperlichen Eingriff verbunden ist, oder einer Entziehungskur zu unterziehen, sofern die verurteilte Person und gegebenenfalls ihr Erziehungsberechtigter und ihr gesetzlicher Vertreter hierzu ihre Einwilligung erklärt haben,</w:t>
      </w:r>
    </w:p>
    <w:p>
      <w:pPr>
        <w:ind w:left="780"/>
      </w:pPr>
      <w:r>
        <w:t xml:space="preserve">n) die Verpflichtung, nach Kräften den durch die Tat verursachten Schaden wiedergutzumachen,</w:t>
      </w:r>
    </w:p>
    <w:p>
      <w:pPr>
        <w:ind w:left="780"/>
      </w:pPr>
      <w:r>
        <w:t xml:space="preserve">o) die Verpflichtung einer Person, die zur Tatzeit das 21. Lebensjahr noch nicht vollendet hatte, sich persönlich bei der verletzten Person zu entschuldigen,</w:t>
      </w:r>
    </w:p>
    <w:p>
      <w:pPr>
        <w:ind w:left="780"/>
      </w:pPr>
      <w:r>
        <w:t xml:space="preserve">p) die Verpflichtung, einen Geldbetrag zugunsten einer gemeinnützigen Einrichtung zu zahlen, wenn dies im Hinblick auf die Tat und die Persönlichkeit des Täters angebracht ist, oder</w:t>
      </w:r>
    </w:p>
    <w:p>
      <w:pPr>
        <w:ind w:left="780"/>
      </w:pPr>
      <w:r>
        <w:t xml:space="preserve">q) andere Verpflichtungen, die geeignet sind, der verurteilten Person zu helfen, keine Straftaten mehr zu begehen, oder die die Lebensführung der verurteilten Person, die zur Zeit der Tat das einundzwanzigste Lebensjahr noch nicht vollendet hat, regeln und dadurch ihre Erziehung fördern und sichern sollen.</w:t>
      </w:r>
    </w:p>
    <w:p>
      <w:r>
        <w:t xml:space="preserve">Die Entscheidung nach Satz 1 Nummer 2 Buchstabe b kann anstatt durch ein Gericht auch durch eine andere zuständige Behörde des anderen Mitgliedstaates getroffen werden.</w:t>
      </w:r>
    </w:p>
    <w:p>
      <w:r>
        <w:t xml:space="preserve">(2) Abweichend von Absatz 1 Satz 1 Nummer 4 sind die Vollstreckung des Erkenntnisses und die Überwachung der darauf beruhenden Bewährungsmaßnahmen oder alternativen Sanktionen in Steuer-, Zoll- und Währungsangelegenheiten auch zulässig, wenn das deutsche Recht keine gleichartigen Steuer-, Zoll- und Währungsbestimmungen enthält wie das Recht des anderen Mitgliedstaates.</w:t>
      </w:r>
    </w:p>
    <w:p>
      <w:r>
        <w:t xml:space="preserve">(3) Die Überwachung von Bewährungsmaßnahmen oder alternativen Sanktionen, nicht aber die Vollstreckung des ausländischen Erkenntnisses ist auch zulässig, wenn</w:t>
      </w:r>
    </w:p>
    <w:p>
      <w:pPr>
        <w:ind w:left="420"/>
      </w:pPr>
      <w:r>
        <w:t xml:space="preserve">1. das Gericht statt der Entscheidungen in Absatz 1 Satz 1 Nummer 2</w:t>
      </w:r>
    </w:p>
    <w:p>
      <w:pPr>
        <w:ind w:left="780"/>
      </w:pPr>
      <w:r>
        <w:t xml:space="preserve">a) gegen die verurteilte Person eine der in Absatz 1 Satz 1 Nummer 6 genannten alternativen Sanktionen verhängt hat und wenn es für den Fall des Verstoßes gegen die Sanktion keine freiheitsentziehende Sanktion bestimmt hat,</w:t>
      </w:r>
    </w:p>
    <w:p>
      <w:pPr>
        <w:ind w:left="780"/>
      </w:pPr>
      <w:r>
        <w:t xml:space="preserve">b) die Straffestsetzung dadurch bedingt zurückgestellt hat, dass der verurteilten Person eine oder mehrere Bewährungsmaßnahmen auferlegt wurden, oder</w:t>
      </w:r>
    </w:p>
    <w:p>
      <w:pPr>
        <w:ind w:left="780"/>
      </w:pPr>
      <w:r>
        <w:t xml:space="preserve">c) der verurteilten Person eine oder mehrere Bewährungsmaßnahmen statt einer freiheitsentziehenden Sanktion auferlegt hat,</w:t>
      </w:r>
    </w:p>
    <w:p>
      <w:pPr>
        <w:ind w:left="420"/>
      </w:pPr>
      <w:r>
        <w:t xml:space="preserve">2. abweichend von Absatz 1 Satz 1 Nummer 3 die freiheitsentziehende Sanktion in den Fällen des § 90h Absatz 5 nicht in eine Sanktion umgewandelt werden kann, die ihr im deutschen Recht am meisten entspricht, oder</w:t>
      </w:r>
    </w:p>
    <w:p>
      <w:pPr>
        <w:ind w:left="420"/>
      </w:pPr>
      <w:r>
        <w:t xml:space="preserve">3. abweichend von Absatz 1 Satz 1 Nummer 4 nach deutschem Recht wegen der Tat, die dem Erkenntnis zugrunde liegt, keine Strafe, Maßregel der Besserung und Sicherung oder Geldbuße verhängt werden könnte.</w:t>
      </w:r>
    </w:p>
    <w:p>
      <w:r>
        <w:rPr>
          <w:color w:val="555555"/>
          <w:sz w:val="17"/>
        </w:rPr>
        <w:t xml:space="preserve">Zitiervorschlag: § 90b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https://recht.nulegal.eu/gesetze/IRG/90b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