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87l IRG — Besetzung der Senate der Oberlandesgerichte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Zulassung der Rechtsbeschwerde und über die Rechtsbeschwerde entscheidet das Oberlandesgericht.</w:t>
      </w:r>
    </w:p>
    <w:p>
      <w:r>
        <w:t xml:space="preserve">(2) Der Senat ist mit einem Richter besetzt, soweit nichts anderes bestimmt ist.</w:t>
      </w:r>
    </w:p>
    <w:p>
      <w:r>
        <w:t xml:space="preserve">(3) Der Senat ist mit drei Richtern einschließlich des Vorsitzenden besetzt in Verfahren über Rechtsbeschwerden, wenn</w:t>
      </w:r>
    </w:p>
    <w:p>
      <w:pPr>
        <w:ind w:left="420"/>
      </w:pPr>
      <w:r>
        <w:t xml:space="preserve">1. es sich um die Vollstreckung einer Geldsanktion im Sinne von § 87 Absatz 2 Nummer 1 oder Nummer 2 handelt,</w:t>
      </w:r>
    </w:p>
    <w:p>
      <w:pPr>
        <w:ind w:left="420"/>
      </w:pPr>
      <w:r>
        <w:t xml:space="preserve">2. ein Zulassungsgrund im Sinne von § 87k Absatz 1 Nummer 1 vorliegt,</w:t>
      </w:r>
    </w:p>
    <w:p>
      <w:pPr>
        <w:ind w:left="420"/>
      </w:pPr>
      <w:r>
        <w:t xml:space="preserve">3. besondere Schwierigkeiten bei der Sach- und Rechtslage dies geboten erscheinen lassen oder</w:t>
      </w:r>
    </w:p>
    <w:p>
      <w:pPr>
        <w:ind w:left="420"/>
      </w:pPr>
      <w:r>
        <w:t xml:space="preserve">4. von der Entscheidung eines Oberlandesgerichts abgewichen werden soll.</w:t>
      </w:r>
    </w:p>
    <w:p>
      <w:r>
        <w:rPr>
          <w:color w:val="555555"/>
          <w:sz w:val="17"/>
        </w:rPr>
        <w:t xml:space="preserve">Zitiervorschlag: § 87l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https://recht.nulegal.eu/gesetze/IRG/87l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