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87i IRG — Gerichtliche Entscheidung auf Antrag der Bewilligungsbehörde; Bewilligung</w:t>
      </w:r>
    </w:p>
    <w:p>
      <w:r>
        <w:rPr>
          <w:color w:val="555555"/>
          <w:sz w:val="18"/>
        </w:rPr>
        <w:t xml:space="preserve">Gesetz über die internationale Rechtshilfe in Strafsachen</w:t>
      </w:r>
    </w:p>
    <w:p>
      <w:r>
        <w:rPr>
          <w:color w:val="555555"/>
          <w:sz w:val="18"/>
        </w:rPr>
        <w:t xml:space="preserve">Stand: 27.11.2020 (konsolidierte Textfassung, kein amtliches Inkrafttretensdatum)</w:t>
      </w:r>
    </w:p>
    <w:p>
      <w:r>
        <w:t xml:space="preserve">(1) Ist die Entscheidung des anderen Mitgliedstaates eine Geldsanktion nach § 87 Absatz 2 Nummer 1 und 2, die gegen einen Jugendlichen oder einen Heranwachsenden im Sinne des Jugendgerichtsgesetzes ergangen ist, so beantragt die Bewilligungsbehörde, soweit die Vollstreckung zulässig ist, die Umwandlung der Entscheidung durch das Gericht.</w:t>
      </w:r>
    </w:p>
    <w:p>
      <w:r>
        <w:t xml:space="preserve">(2) Mit dem Antrag auf gerichtliche Entscheidung nach Absatz 1 erklärt die Bewilligungsbehörde, dass sie keine Bewilligungshindernisse geltend macht. Die Entscheidung, keine Bewilligungshindernisse geltend zu machen, ist zu begründen.</w:t>
      </w:r>
    </w:p>
    <w:p>
      <w:r>
        <w:t xml:space="preserve">(3) Soweit die Vollstreckung der Entscheidung des anderen Mitgliedstaates zulässig ist und die Bewilligungsbehörde ihr Ermessen, kein Bewilligungshindernis geltend zu machen, fehlerfrei ausgeübt hat, wird die Entscheidung für vollstreckbar erklärt. Eine gegen einen Jugendlichen verhängte Geldsanktion nach § 87 Absatz 2 Nummer 1 und 2 ist dabei zusätzlich in eine nach dem Jugendgerichtsgesetz zulässige Sanktion umzuwandeln. Satz 2 gilt für einen Heranwachsenden entsprechend, wenn nach § 105 Absatz 1 des Jugendgerichtsgesetzes das Jugendstrafrecht zur Anwendung kommt. Für die Anpassung der Höhe der Geldsanktion gilt § 87f Absatz 2 entsprechend.</w:t>
      </w:r>
    </w:p>
    <w:p>
      <w:r>
        <w:t xml:space="preserve">(4) Über die Vollstreckbarkeit der Entscheidung entscheidet das Amtsgericht durch Beschluss. Soweit die Entscheidung des anderen Mitgliedstaates gemäß Absatz 3 Satz 1 ausschließlich für vollstreckbar erklärt wird, ist in der Beschlussformel auch die Höhe der zu vollstreckenden Geldsanktion anzugeben.</w:t>
      </w:r>
    </w:p>
    <w:p>
      <w:r>
        <w:t xml:space="preserve">(5) Die Bewilligungsbehörde bewilligt die Vollstreckung nach Maßgabe der rechtskräftigen gerichtlichen Entscheidung. Die Bewilligungsentscheidung ist unanfechtbar. § 87f Absatz 3 Satz 1 und 2 gilt entsprechend. Die Bewilligung enthält</w:t>
      </w:r>
    </w:p>
    <w:p>
      <w:pPr>
        <w:ind w:left="420"/>
      </w:pPr>
      <w:r>
        <w:t xml:space="preserve">1. den Hinweis, dass die Bewilligung rechtskräftig und die Geldsanktion vollstreckbar geworden ist, und</w:t>
      </w:r>
    </w:p>
    <w:p>
      <w:pPr>
        <w:ind w:left="420"/>
      </w:pPr>
      <w:r>
        <w:t xml:space="preserve">2. die Aufforderung an den Betroffenen, spätestens zwei Wochen nach Zustellung entweder die Geldsanktion an die zuständige Kasse nach § 87n Absatz 5 Satz 3 zu zahlen oder der Sanktion nach dem Jugendgerichtsgesetz nachzukommen, in die die Geldsanktion nach Absatz 3 Satz 2 umgewandelt wurde.</w:t>
      </w:r>
    </w:p>
    <w:p>
      <w:r>
        <w:rPr>
          <w:color w:val="555555"/>
          <w:sz w:val="17"/>
        </w:rPr>
        <w:t xml:space="preserve">Zitiervorschlag: § 87i IRG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https://recht.nulegal.eu/gesetze/IRG/87i</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