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87b IRG — Zulässigkeitsvoraussetzungen</w:t>
      </w:r>
    </w:p>
    <w:p>
      <w:r>
        <w:rPr>
          <w:color w:val="555555"/>
          <w:sz w:val="18"/>
        </w:rPr>
        <w:t xml:space="preserve">Gesetz über die internationale Rechtshilfe in Strafsachen</w:t>
      </w:r>
    </w:p>
    <w:p>
      <w:r>
        <w:rPr>
          <w:color w:val="555555"/>
          <w:sz w:val="18"/>
        </w:rPr>
        <w:t xml:space="preserve">Stand: 10.06.2019 (konsolidierte Textfassung, kein amtliches Inkrafttretensdatum)</w:t>
      </w:r>
    </w:p>
    <w:p>
      <w:r>
        <w:t xml:space="preserve">(1) Die Vollstreckung der Geldsanktion ist nur zulässig, wenn auch nach deutschem Recht, ungeachtet etwaiger Verfahrenshindernisse und gegebenenfalls nach sinngemäßer Umstellung des Sachverhalts, für die Tat, wie sie der Entscheidung zugrunde liegt, eine Strafe oder Geldbuße hätte verhängt werden können. Die beiderseitige Sanktionierbarkeit ist nicht zu prüfen, wenn die der Entscheidung zugrunde liegende Tat nach dem Recht des ersuchenden Mitgliedstaates eine der in Artikel 5 Absatz 1 des Rahmenbeschlusses Geldsanktionen aufgeführten Straftaten oder Ordnungswidrigkeiten verwirklicht.</w:t>
      </w:r>
    </w:p>
    <w:p>
      <w:r>
        <w:t xml:space="preserve">(2) Die Vollstreckung der Geldsanktion ist nicht zulässig, soweit diese gezahlt oder beigetrieben worden ist.</w:t>
      </w:r>
    </w:p>
    <w:p>
      <w:r>
        <w:t xml:space="preserve">(3) Die Vollstreckung der Geldsanktion ist nicht zulässig, wenn</w:t>
      </w:r>
    </w:p>
    <w:p>
      <w:pPr>
        <w:ind w:left="420"/>
      </w:pPr>
      <w:r>
        <w:t xml:space="preserve">1. die in § 87a Nummer 2 genannte Bescheinigung unvollständig ist oder der Entscheidung offensichtlich nicht entspricht,</w:t>
      </w:r>
    </w:p>
    <w:p>
      <w:pPr>
        <w:ind w:left="420"/>
      </w:pPr>
      <w:r>
        <w:t xml:space="preserve">2. die verhängte Geldsanktion den Betrag von 70 Euro oder dessen Gegenwert bei Umrechnung nach dem im Zeitpunkt der zu vollstreckenden Entscheidung maßgeblichen Kurswert nicht erreicht,</w:t>
      </w:r>
    </w:p>
    <w:p>
      <w:pPr>
        <w:ind w:left="420"/>
      </w:pPr>
      <w:r>
        <w:t xml:space="preserve">3. die zugrunde liegende Entscheidung in einem schriftlichen Verfahren ergangen ist und der Betroffene oder ein nach dem Recht des ersuchenden Mitgliedstaates befugter Vertreter nicht über das Recht zur Anfechtung und über die Fristen entsprechend den Vorschriften dieses Rechts belehrt worden ist,</w:t>
      </w:r>
    </w:p>
    <w:p>
      <w:pPr>
        <w:ind w:left="420"/>
      </w:pPr>
      <w:r>
        <w:t xml:space="preserve">4. die betroffene Person zu der der Entscheidung zugrunde liegenden Verhandlung nicht persönlich erschienen ist,</w:t>
      </w:r>
    </w:p>
    <w:p>
      <w:pPr>
        <w:ind w:left="420"/>
      </w:pPr>
      <w:r>
        <w:t xml:space="preserve">5. gegen den Betroffenen wegen derselben Tat, die der Entscheidung zugrunde liegt, im Inland eine Entscheidung im Sinne des § 9 Nummer 1 ergangen ist und für die Tat auch die deutsche Gerichtsbarkeit begründet ist oder wenn wegen derselben Tat, die der Entscheidung zugrunde liegt, in einem anderen Staat als dem ersuchenden Mitgliedstaat und nicht im Inland eine Entscheidung gegen den Betroffenen ergangen und vollstreckt worden ist,</w:t>
      </w:r>
    </w:p>
    <w:p>
      <w:pPr>
        <w:ind w:left="420"/>
      </w:pPr>
      <w:r>
        <w:t xml:space="preserve">6. für die der Entscheidung zugrunde liegende Tat auch die deutsche Gerichtsbarkeit begründet und die Vollstreckung nach deutschem Recht verjährt ist,</w:t>
      </w:r>
    </w:p>
    <w:p>
      <w:pPr>
        <w:ind w:left="420"/>
      </w:pPr>
      <w:r>
        <w:t xml:space="preserve">7. der Betroffene aufgrund seines Alters zur Zeit der Tat, die der Entscheidung zugrunde liegt, nach deutschem Recht schuldunfähig war oder strafrechtlich nicht verantwortlich im Sinne von § 3 Satz 1 des Jugendgerichtsgesetzes handelte,</w:t>
      </w:r>
    </w:p>
    <w:p>
      <w:pPr>
        <w:ind w:left="420"/>
      </w:pPr>
      <w:r>
        <w:t xml:space="preserve">8. die der Entscheidung zugrunde liegende Tat ganz oder zum Teil im Inland oder auf einem Schiff oder in einem Luftfahrzeug begangen wurde, das berechtigt ist, die Bundesflagge oder das Staatszugehörigkeitszeichen der Bundesrepublik Deutschland zu führen, und die Tat nach deutschem Recht nicht als Straftat mit Strafe bedroht oder als Ordnungswidrigkeit mit Geldbuße bewehrt ist oder</w:t>
      </w:r>
    </w:p>
    <w:p>
      <w:pPr>
        <w:ind w:left="420"/>
      </w:pPr>
      <w:r>
        <w:t xml:space="preserve">9. die betroffene Person in dem ausländischen Verfahren keine Gelegenheit hatte einzuwenden, für die der Entscheidung zugrunde liegende Handlung nicht verantwortlich zu sein, und sie dies gegenüber der Bewilligungsbehörde geltend macht.</w:t>
      </w:r>
    </w:p>
    <w:p>
      <w:r>
        <w:t xml:space="preserve">(4) Die Vollstreckung der Geldsanktion ist abweichend von Absatz 3 Nummer 4 jedoch zulässig, wenn</w:t>
      </w:r>
    </w:p>
    <w:p>
      <w:pPr>
        <w:ind w:left="420"/>
      </w:pPr>
      <w:r>
        <w:t xml:space="preserve">1. die betroffene Person</w:t>
      </w:r>
    </w:p>
    <w:p>
      <w:pPr>
        <w:ind w:left="780"/>
      </w:pPr>
      <w:r>
        <w:t xml:space="preserve">a) rechtzeitig</w:t>
      </w:r>
    </w:p>
    <w:p>
      <w:pPr>
        <w:ind w:left="1140"/>
      </w:pPr>
      <w:r>
        <w:t xml:space="preserve">aa) persönlich zu der Verhandlung, die zu der Entscheidung geführt hat, geladen wurde oder</w:t>
      </w:r>
    </w:p>
    <w:p>
      <w:pPr>
        <w:ind w:left="1140"/>
      </w:pPr>
      <w:r>
        <w:t xml:space="preserve">bb) auf andere Weise tatsächlich offiziell von dem vorgesehenen Termin und Ort der Verhandlung, die zur Entscheidung geführt hat, in Kenntnis gesetzt wurde, sodass zweifelsfrei nachgewiesen wurde, dass die betroffene Person von der anberaumten Verhandlung Kenntnis hatte, und</w:t>
      </w:r>
    </w:p>
    <w:p>
      <w:pPr>
        <w:ind w:left="780"/>
      </w:pPr>
      <w:r>
        <w:t xml:space="preserve">b) dabei darauf hingewiesen wurde, dass eine Entscheidung auch in ihrer Abwesenheit ergehen kann,</w:t>
      </w:r>
    </w:p>
    <w:p>
      <w:pPr>
        <w:ind w:left="420"/>
      </w:pPr>
      <w:r>
        <w:t xml:space="preserve">2. die betroffene Person in Kenntnis des gegen sie gerichteten Verfahrens, an dem ein Verteidiger beteiligt war, eine persönliche Ladung durch Flucht verhindert hat oder</w:t>
      </w:r>
    </w:p>
    <w:p>
      <w:pPr>
        <w:ind w:left="420"/>
      </w:pPr>
      <w:r>
        <w:t xml:space="preserve">3. die betroffene Person in Kenntnis der anberaumten Verhandlung einen Verteidiger bevollmächtigt hat, sie in der Verhandlung zu verteidigen, und sie durch diesen in der Verhandlung tatsächlich verteidigt wurde.</w:t>
      </w:r>
    </w:p>
    <w:p>
      <w:r>
        <w:t xml:space="preserve">(5) Die Vollstreckung der Geldsanktion ist abweichend von Absatz 3 Nummer 4 auch zulässig, wenn die betroffene Person nach Zustellung der Entscheidung</w:t>
      </w:r>
    </w:p>
    <w:p>
      <w:pPr>
        <w:ind w:left="420"/>
      </w:pPr>
      <w:r>
        <w:t xml:space="preserve">1. ausdrücklich erklärt hat, die ergangene Entscheidung nicht anzufechten, oder</w:t>
      </w:r>
    </w:p>
    <w:p>
      <w:pPr>
        <w:ind w:left="420"/>
      </w:pPr>
      <w:r>
        <w:t xml:space="preserve">2. innerhalb geltender Fristen keine Wiederaufnahme des Verfahrens oder kein Berufungsverfahren beantragt hat.</w:t>
      </w:r>
    </w:p>
    <w:p>
      <w:r>
        <w:t xml:space="preserve">Die betroffene Person muss zuvor ausdrücklich über ihr Recht auf Wiederaufnahme des Verfahrens oder auf ein Berufungsverfahren, an dem sie teilnehmen kann und bei dem der Sachverhalt, einschließlich neuer Beweismittel, erneut geprüft und die ursprüngliche Entscheidung aufgehoben werden kann, belehrt worden sein.</w:t>
      </w:r>
    </w:p>
    <w:p>
      <w:r>
        <w:t xml:space="preserve">(6) Die Vollstreckung der Geldsanktion ist abweichend von Absatz 3 Nummer 4 ferner zulässig, wenn die betroffene Person nach ausdrücklicher Unterrichtung über das Verfahren und die Möglichkeit, bei der Verhandlung persönlich zu erscheinen,</w:t>
      </w:r>
    </w:p>
    <w:p>
      <w:pPr>
        <w:ind w:left="420"/>
      </w:pPr>
      <w:r>
        <w:t xml:space="preserve">1. ausdrücklich auf das Recht auf mündliche Anhörung verzichtet hat und</w:t>
      </w:r>
    </w:p>
    <w:p>
      <w:pPr>
        <w:ind w:left="420"/>
      </w:pPr>
      <w:r>
        <w:t xml:space="preserve">2. erklärt hat, die Entscheidung nicht anzufechten.</w:t>
      </w:r>
    </w:p>
    <w:p>
      <w:r>
        <w:rPr>
          <w:color w:val="555555"/>
          <w:sz w:val="17"/>
        </w:rPr>
        <w:t xml:space="preserve">Zitiervorschlag: § 87b IRG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https://recht.nulegal.eu/gesetze/IRG/87b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