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85e IRG — Inländisches Vollstreckungsverfahren</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Die verurteilte Person soll innerhalb von 30 Tagen nach der Entscheidung des anderen Mitgliedstaates, die Vollstreckung der freiheitsentziehenden Sanktion zu übernehmen, an diesen überstellt werden.</w:t>
      </w:r>
    </w:p>
    <w:p>
      <w:r>
        <w:t xml:space="preserve">(2) Die deutsche Vollstreckungsbehörde sieht von der Vollstreckung ab, soweit der andere Mitgliedstaat sie übernommen und durchgeführt hat. Sie kann die Vollstreckung fortsetzen, sobald der andere Mitgliedstaat ihr mitgeteilt hat, dass die verurteilte Person aus der Haft geflohen ist.</w:t>
      </w:r>
    </w:p>
    <w:p>
      <w:r>
        <w:t xml:space="preserve">(3) Ersucht der andere Mitgliedstaat um Zustimmung, eine weitere Tat verfolgen oder eine Strafe oder sonstige Sanktion wegen einer weiteren Tat vollstrecken zu dürfen, so ist die Stelle für die Entscheidung über die Zustimmung zuständig, die für die Bewilligung einer Auslieferung zuständig wäre. Die Zustimmung wird erteilt, wenn eine Auslieferung gemäß § 79 Absatz 1 wegen der weiteren Tat zu bewilligen wäre. § 78 Absatz 1 und § 79 Absatz 2 bis § 83b gelten entsprechend. Anstelle der in § 83a Absatz 1 genannten Unterlagen genügt für die Erteilung der Zustimmung eine Urkunde der zuständigen Stelle des anderen Mitgliedstaates, die die in § 83a Absatz 1 bezeichneten Angaben enthält. Über die Zustimmung soll innerhalb von 30 Tagen entschieden werden, nachdem die Unterlagen mit den Angaben gemäß § 83a Absatz 1 bei der Vollstreckungsbehörde eingegangen sind.</w:t>
      </w:r>
    </w:p>
    <w:p>
      <w:r>
        <w:rPr>
          <w:color w:val="555555"/>
          <w:sz w:val="17"/>
        </w:rPr>
        <w:t xml:space="preserve">Zitiervorschlag: § 85e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https://recht.nulegal.eu/gesetze/IRG/85e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