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84l IRG — Durchbeförderung zur Vollstreckung</w:t>
      </w:r>
    </w:p>
    <w:p>
      <w:r>
        <w:rPr>
          <w:color w:val="555555"/>
          <w:sz w:val="18"/>
        </w:rPr>
        <w:t xml:space="preserve">Gesetz über die internationale Rechtshilfe in Strafsachen</w:t>
      </w:r>
    </w:p>
    <w:p>
      <w:r>
        <w:rPr>
          <w:color w:val="555555"/>
          <w:sz w:val="18"/>
        </w:rPr>
        <w:t xml:space="preserve">Stand: 10.06.2019 (konsolidierte Textfassung, kein amtliches Inkrafttretensdatum)</w:t>
      </w:r>
    </w:p>
    <w:p>
      <w:r>
        <w:t xml:space="preserve">(1) Soll eine Person von einem Mitgliedstaat durch den Geltungsbereich dieses Gesetzes in einen anderen Mitgliedstaat befördert werden, damit in diesem eine Freiheitsstrafe oder eine sonstige freiheitsentziehende Sanktion vollstreckt werden kann, so ist die Beförderung nur zulässig, wenn einer der beiden Mitgliedstaaten darum ersucht hat.</w:t>
      </w:r>
    </w:p>
    <w:p>
      <w:r>
        <w:t xml:space="preserve">(2) Dem Ersuchen nach Absatz 1 muss die Kopie einer Bescheinigung beigefügt sein, die dem Formblatt in Anhang I des Rahmenbeschlusses Freiheitsstrafen in der jeweils gültigen Fassung entspricht.</w:t>
      </w:r>
    </w:p>
    <w:p>
      <w:r>
        <w:t xml:space="preserve">(3) Wird um Durchbeförderung wegen mehrerer Taten ersucht, so genügt es, wenn die Voraussetzungen der Absätze 1 und 2 für mindestens eine der Taten vorliegen, die dem Ersuchen zugrunde liegen.</w:t>
      </w:r>
    </w:p>
    <w:p>
      <w:r>
        <w:t xml:space="preserve">(4) Die Durchbeförderung einer Person mit deutscher Staatsangehörigkeit ist nur zulässig, wenn sie gemäß den Bestimmungen des Mitgliedstaates zustimmt, in dem das zu vollstreckende Erkenntnis gegen sie ergangen ist. Die Zustimmung kann nicht widerrufen werden.</w:t>
      </w:r>
    </w:p>
    <w:p>
      <w:r>
        <w:rPr>
          <w:color w:val="555555"/>
          <w:sz w:val="17"/>
        </w:rPr>
        <w:t xml:space="preserve">Zitiervorschlag: § 84l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https://recht.nulegal.eu/gesetze/IRG/84l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