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84g IRG — Gerichtliche Entscheidung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Anträge auf gerichtliche Entscheidung nach § 84e Absatz 2 und 3 entscheidet das Landgericht durch Beschluss.</w:t>
      </w:r>
    </w:p>
    <w:p>
      <w:r>
        <w:t xml:space="preserve">(2) Sind die Vorschriften über den Antrag auf gerichtliche Entscheidung durch die verurteilte Person nach § 84e Absatz 3 Satz 3 und 4 nicht beachtet, so verwirft das Gericht den Antrag als unzulässig. Der Beschluss ist unanfechtbar.</w:t>
      </w:r>
    </w:p>
    <w:p>
      <w:r>
        <w:t xml:space="preserve">(3) In Abweichung von § 54 Absatz 1 wird das ausländische Erkenntnis durch das Gericht gemäß § 50 Satz 1 und § 55 für vollstreckbar erklärt, soweit die Vollstreckung zulässig ist und die Staatsanwaltschaft</w:t>
      </w:r>
    </w:p>
    <w:p>
      <w:pPr>
        <w:ind w:left="420"/>
      </w:pPr>
      <w:r>
        <w:t xml:space="preserve">1. ihr Ermessen, Bewilligungshindernisse nach § 84d Nummer 1 bis 6 nicht geltend zu machen, fehlerfrei ausgeübt hat oder</w:t>
      </w:r>
    </w:p>
    <w:p>
      <w:pPr>
        <w:ind w:left="420"/>
      </w:pPr>
      <w:r>
        <w:t xml:space="preserve">2. ihr Ermessen, Bewilligungshindernisse nach § 84d Nummer 1 bis 6 geltend zu machen, fehlerhaft ausgeübt hat und eine andere Ermessensentscheidung nicht gerechtfertigt ist; kommt jedoch eine andere Ermessensentscheidung in Betracht, hebt das Gericht die Entscheidung der Staatsanwaltschaft auf und reicht ihr die Akten zur erneuten Ermessensausübung unter Beachtung der Rechtsauffassung des Gerichts zurück.</w:t>
      </w:r>
    </w:p>
    <w:p>
      <w:r>
        <w:t xml:space="preserve">§ 54 Absatz 4 gilt entsprechend mit der Maßgabe, dass anstatt der nach § 58 erlittenen Haft die nach § 84j erlittene Haft anzurechnen ist. § 55 Absatz 2 und 3 gilt entsprechend.</w:t>
      </w:r>
    </w:p>
    <w:p>
      <w:r>
        <w:t xml:space="preserve">(4) Überschreitet die durch das ausländische Erkenntnis verhängte Sanktion das Höchstmaß, das im Geltungsbereich dieses Gesetzes für die Tat angedroht ist, ermäßigt das Gericht die Sanktion auf dieses Höchstmaß. § 54 Absatz 1 Satz 4 und § 54a Absatz 1 Nummer 1, Absatz 2 und 3 gelten entsprechend.</w:t>
      </w:r>
    </w:p>
    <w:p>
      <w:r>
        <w:t xml:space="preserve">(5) In seiner Entscheidung gemäß den Absätzen 3 und 4 wandelt das Gericht die verhängte Sanktion in die ihr im deutschen Recht am meisten entsprechende Sanktion um, wenn</w:t>
      </w:r>
    </w:p>
    <w:p>
      <w:pPr>
        <w:ind w:left="420"/>
      </w:pPr>
      <w:r>
        <w:t xml:space="preserve">1. die verhängte Sanktion ihrer Art nach keiner Sanktion entspricht, die das im Geltungsbereich dieses Gesetzes geltende Recht vorsieht, oder</w:t>
      </w:r>
    </w:p>
    <w:p>
      <w:pPr>
        <w:ind w:left="420"/>
      </w:pPr>
      <w:r>
        <w:t xml:space="preserve">2. die verurteilte Person zur Zeit der Tat das 21. Lebensjahr noch nicht vollendet hat; insoweit gelten die Vorschriften des Jugendgerichtsgesetzes entsprechend.</w:t>
      </w:r>
    </w:p>
    <w:p>
      <w:r>
        <w:t xml:space="preserve">Für die Höhe der umgewandelten Sanktion ist das ausländische Erkenntnis maßgebend; die im anderen Mitgliedstaat verhängte Sanktion darf nach Art oder Dauer durch die umgewandelte Sanktion nicht verschärft werden.</w:t>
      </w:r>
    </w:p>
    <w:p>
      <w:r>
        <w:rPr>
          <w:color w:val="555555"/>
          <w:sz w:val="17"/>
        </w:rPr>
        <w:t xml:space="preserve">Zitiervorschlag: § 84g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https://recht.nulegal.eu/gesetze/IRG/84g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