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IRG — Grenze der Rechtshilfe</w:t>
      </w:r>
    </w:p>
    <w:p>
      <w:r>
        <w:rPr>
          <w:color w:val="555555"/>
          <w:sz w:val="18"/>
        </w:rPr>
        <w:t xml:space="preserve">Gesetz über die internationale Rechtshilfe in Strafsachen</w:t>
      </w:r>
    </w:p>
    <w:p>
      <w:r>
        <w:rPr>
          <w:color w:val="555555"/>
          <w:sz w:val="18"/>
        </w:rPr>
        <w:t xml:space="preserve">Stand: 19.12.2020 (konsolidierte Textfassung, kein amtliches Inkrafttretensdatum)</w:t>
      </w:r>
    </w:p>
    <w:p>
      <w:r>
        <w:t xml:space="preserve">Die Leistung von Rechtshilfe sowie die Datenübermittlung ohne Ersuchen ist unzulässig, wenn sie wesentlichen Grundsätzen der deutschen Rechtsordnung widersprechen würde. Bei Ersuchen nach dem Achten, Neunten, Zehnten und Dreizehnten Teil ist die Leistung von Rechtshilfe unzulässig, wenn die Erledigung zu den in Artikel 6 des Vertrages über die Europäische Union enthaltenen Grundsätzen im Widerspruch stünde.</w:t>
      </w:r>
    </w:p>
    <w:p>
      <w:r>
        <w:rPr>
          <w:color w:val="555555"/>
          <w:sz w:val="17"/>
        </w:rPr>
        <w:t xml:space="preserve">Zitiervorschlag: § 73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