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61b IRG — Gemeinsame Ermittlungsgruppen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Wenn eine völkerrechtliche Vereinbarung dies vorsieht, kann eine gemeinsame Ermittlungsgruppe gebildet werden. Einem von einem anderen Staat in eine gemeinsame Ermittlungsgruppe entsandten Mitglied kann unter der Leitung des zuständigen deutschen Mitglieds die Durchführung von Ermittlungsmaßnahmen übertragen werden, sofern dies vom entsendenden Staat gebilligt worden ist.</w:t>
      </w:r>
    </w:p>
    <w:p>
      <w:r>
        <w:t xml:space="preserve">(2) Anderen Personen kann die Teilnahme an einer gemeinsamen Ermittlungsgruppe nach Maßgabe der Rechtsvorschriften der teilnehmenden Staaten oder einer zwischen ihnen anwendbaren Übereinkunft gestattet werden.</w:t>
      </w:r>
    </w:p>
    <w:p>
      <w:r>
        <w:t xml:space="preserve">(3) Die an der gemeinsamen Ermittlungsgruppe beteiligten Beamten und Beamtinnen dürfen den von anderen Staaten entsandten Mitgliedern oder anderen teilnehmenden Personen dienstlich erlangte Informationen einschließlich personenbezogener Daten unmittelbar übermitteln, soweit dies für die Tätigkeit der gemeinsamen Ermittlungsgruppe erforderlich ist.</w:t>
      </w:r>
    </w:p>
    <w:p>
      <w:r>
        <w:t xml:space="preserve">(4) Soweit die Übermittlung der nach Absatz 3 erlangten Informationen eine besondere zweckändernde Vereinbarung erfordert, ist diese zulässig, wenn ein auf die Verwendung der Informationen gerichtetes Ersuchen bewilligt werden könnte.</w:t>
      </w:r>
    </w:p>
    <w:p>
      <w:r>
        <w:rPr>
          <w:color w:val="555555"/>
          <w:sz w:val="17"/>
        </w:rPr>
        <w:t xml:space="preserve">Zitiervorschlag: § 61b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