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IRG — Verfahren nach vorläufiger Festnahme</w:t>
      </w:r>
    </w:p>
    <w:p>
      <w:r>
        <w:rPr>
          <w:color w:val="555555"/>
          <w:sz w:val="18"/>
        </w:rPr>
        <w:t xml:space="preserve">Gesetz über die internationale Rechtshilfe in Strafsachen</w:t>
      </w:r>
    </w:p>
    <w:p>
      <w:r>
        <w:rPr>
          <w:color w:val="555555"/>
          <w:sz w:val="18"/>
        </w:rPr>
        <w:t xml:space="preserve">Stand: 17.12.2019 (konsolidierte Textfassung, kein amtliches Inkrafttretensdatum)</w:t>
      </w:r>
    </w:p>
    <w:p>
      <w:r>
        <w:t xml:space="preserve">(1) Wird der Verfolgte vorläufig festgenommen, so ist er unverzüglich, spätestens am Tag nach der Festnahme, dem Richter des nächsten Amtsgerichts vorzuführen.</w:t>
      </w:r>
    </w:p>
    <w:p>
      <w:r>
        <w:t xml:space="preserve">(2) Der Richter beim Amtsgericht vernimmt den Verfolgten unverzüglich nach der Vorführung, spätestens am nächsten Tag, über seine persönlichen Verhältnisse, insbesondere über seine Staatsangehörigkeit. Er weist ihn darauf hin, daß er sich in jeder Lage des Verfahrens eines Rechtsbeistands (§ 40) bedienen kann und daß es ihm freisteht, sich zu der ihm zur Last gelegten Tat zu äußern oder dazu nicht auszusagen. Sodann befragt er ihn, ob und gegebenenfalls aus welchen Gründen er Einwendungen gegen die Auslieferung oder gegen seine vorläufige Festnahme erheben will. § 21 Abs. 2 Satz 4 gilt entsprechend.</w:t>
      </w:r>
    </w:p>
    <w:p>
      <w:r>
        <w:t xml:space="preserve">(3) Ergibt sich bei der Vernehmung, daß der Ergriffene nicht die Person ist, auf die sich das Ersuchen oder die Tatsachen im Sinne des § 17 Abs. 2 Nr. 4 beziehen, so ordnet der Richter beim Amtsgericht seine Freilassung an. Andernfalls ordnet der Richter beim Amtsgericht an, daß der Verfolgte bis zur Entscheidung des Oberlandesgerichts festzuhalten ist. § 21 Abs. 4 Satz 2, Abs. 6 und 7 gilt entsprechend.</w:t>
      </w:r>
    </w:p>
    <w:p>
      <w:r>
        <w:rPr>
          <w:color w:val="555555"/>
          <w:sz w:val="17"/>
        </w:rPr>
        <w:t xml:space="preserve">Zitiervorschlag: § 22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