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INVESTITIONSBANK_BB (Brandenburg) — Rechtsform und Sitz</w:t>
      </w:r>
    </w:p>
    <w:p>
      <w:r>
        <w:rPr>
          <w:color w:val="555555"/>
          <w:sz w:val="18"/>
        </w:rPr>
        <w:t xml:space="preserve">Gesetz über die Investitionsbank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Investitionsbank des Landes Brandenburg (Bank) ist ein vom Land Brandenburg errichtetes Unternehmen in der Rechtsform einer rechtsfähigen Anstalt des öffentlichen Rechts. Sie führt den Namen „Investitionsbank des Landes Brandenburg“.</w:t>
      </w:r>
    </w:p>
    <w:p>
      <w:r>
        <w:t xml:space="preserve">(2) Das Land Brandenburg stellt sicher, dass die Bank ihre Aufgaben erfüllen kann (Anstaltslast).</w:t>
      </w:r>
    </w:p>
    <w:p>
      <w:r>
        <w:t xml:space="preserve">(3) Die Bank hat ihren Sitz in Potsdam.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INVESTITIONSBANK_BB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https://recht.nulegal.eu/gesetze/INVESTITIONSBANK_BB/1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