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INTELSATÜbkÄndG</w:t>
      </w:r>
    </w:p>
    <w:p>
      <w:r>
        <w:rPr>
          <w:color w:val="555555"/>
          <w:sz w:val="18"/>
        </w:rPr>
        <w:t xml:space="preserve">Gesetz zu den Änderungen vom 1. September 1995 des Übereinkommens über die Internationale Fernmeldesatellitenorganisation "INTELSAT"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Wirtschaft und Energie kann das INTELSAT-Übereinkommen in der durch die vereinbarten Änderungen vom 1. September 1995 geänderten Fassung mit einer amtlichen deutschen Übersetzung in der Neufassung bekanntmachen.</w:t>
      </w:r>
    </w:p>
    <w:p>
      <w:r>
        <w:rPr>
          <w:color w:val="555555"/>
          <w:sz w:val="17"/>
        </w:rPr>
        <w:t xml:space="preserve">Zitiervorschlag: Art 3 INTELSATÜbkÄndG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https://recht.nulegal.eu/gesetze/INTELSAT%C3%9Cbk%C3%84ndG/3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INTELSATÜbkÄndG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