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IMSüßFPrV</w:t>
      </w:r>
    </w:p>
    <w:p>
      <w:r>
        <w:rPr>
          <w:color w:val="555555"/>
          <w:sz w:val="18"/>
        </w:rPr>
        <w:t xml:space="preserve">Industriemeister-Süßwaren-Fortbildungsprüfungsverordnung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zuletzt durch Artikel 436 Nummer 4 Buchstabe a der Verordnung vom 31. August 2015 (BGBl. I S. 1474) geändert worden ist,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IMSüßFPrV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https://recht.nulegal.eu/gesetze/IMS%C3%BC%C3%9FFPrV/eingangsformel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