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IMPMedFPrV — Inkrafttreten, Außerkrafttreten</w:t>
      </w:r>
    </w:p>
    <w:p>
      <w:r>
        <w:rPr>
          <w:color w:val="555555"/>
          <w:sz w:val="18"/>
        </w:rPr>
        <w:t xml:space="preserve">Industriemeister-Printmedien-Fortbildungsprüfungsverordnung</w:t>
      </w:r>
    </w:p>
    <w:p>
      <w:r>
        <w:rPr>
          <w:color w:val="555555"/>
          <w:sz w:val="18"/>
        </w:rPr>
        <w:t xml:space="preserve">Historische Fassung: Stand 10.01.2020 bis 24.12.2020. Dies ist nicht die aktuelle Fassung.</w:t>
      </w:r>
    </w:p>
    <w:p>
      <w:r>
        <w:t xml:space="preserve">Diese Verordnung tritt am 31. Dezember 2019 in Kraft. Gleichzeitig treten die Medien-Fortbildungsverordnung vom 21. August 2009 (BGBl. I S. 2894, 3538), die zuletzt durch Artikel 11 der Verordnung vom 26. März 2014 (BGBl. I S. 274) geändert worden ist, sowie die Verordnung über die Prüfung zum anerkannten Abschluss Geprüfter Industriemeister/Geprüfte Industriemeisterin – Fachrichtung Buchbinderei vom 10. Juni 1988 (BGBl. I S. 756), die zuletzt durch Artikel 24 der Verordnung vom 26. März 2014 (BGBl. I S. 274) geändert worden ist, außer Kraft.</w:t>
      </w:r>
    </w:p>
    <w:p>
      <w:r>
        <w:rPr>
          <w:color w:val="555555"/>
          <w:sz w:val="17"/>
        </w:rPr>
        <w:t xml:space="preserve">Zitiervorschlag: § 32 IMPMedFPrV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https://recht.nulegal.eu/gesetze/IMPMedFPrV/32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