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IMPMedFPrV — Befreiung von einzelnen Prüfungsbestandteilen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27 und 28 außer Betracht. Für die übrigen Prüfungsbestandteile erhöhen sich die Anteile nach § 27 Absatz 2 Satz 2 oder § 28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26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