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IMPMedFPrV — Ziel der Prüfung und Bezeichnung des Fortbildungsabschlusses</w:t>
      </w:r>
    </w:p>
    <w:p>
      <w:r>
        <w:rPr>
          <w:color w:val="555555"/>
          <w:sz w:val="18"/>
        </w:rPr>
        <w:t xml:space="preserve">Industriemeister-Printmedien-Fortbildungsprüfungsverordnung</w:t>
      </w:r>
    </w:p>
    <w:p>
      <w:r>
        <w:rPr>
          <w:color w:val="555555"/>
          <w:sz w:val="18"/>
        </w:rPr>
        <w:t xml:space="preserve">Historische Fassung: Stand 10.01.2020 bis 24.12.2020. Dies ist nicht die aktuelle Fassung.</w:t>
      </w:r>
    </w:p>
    <w:p>
      <w:r>
        <w:t xml:space="preserve">(1) Mit der Prüfung zum anerkannten Fortbildungsabschluss „Geprüfter Industriemeister – Fachrichtung Printmedien“ oder „Geprüfte Industriemeisterin – Fachrichtung Printmedien“ soll die auf einen beruflichen Aufstieg abzielende Erweiterung der beruflichen Handlungsfähigkeit nachgewiesen werden.</w:t>
      </w:r>
    </w:p>
    <w:p>
      <w:r>
        <w:t xml:space="preserve">(2) Durch die Erweiterung der beruflichen Handlungsfähigkeit soll der „Geprüfte Industriemeister – Fachrichtung Printmedien“ oder die „Geprüfte Industriemeisterin – Fachrichtung Printmedien“ in der Lage sein, in Unternehmen unterschiedlicher Größe sowie in verschiedenen Bereichen und Tätigkeitsfeldern eines Unternehmens</w:t>
      </w:r>
    </w:p>
    <w:p>
      <w:pPr>
        <w:ind w:left="420"/>
      </w:pPr>
      <w:r>
        <w:t xml:space="preserve">1. Sach-, Organisations- und Führungsaufgaben wahrzunehmen,</w:t>
      </w:r>
    </w:p>
    <w:p>
      <w:pPr>
        <w:ind w:left="420"/>
      </w:pPr>
      <w:r>
        <w:t xml:space="preserve">2. sich einzustellen auf</w:t>
      </w:r>
    </w:p>
    <w:p>
      <w:pPr>
        <w:ind w:left="780"/>
      </w:pPr>
      <w:r>
        <w:t xml:space="preserve">a) Änderungen von Methoden und Systemen in der Produktion,</w:t>
      </w:r>
    </w:p>
    <w:p>
      <w:pPr>
        <w:ind w:left="780"/>
      </w:pPr>
      <w:r>
        <w:t xml:space="preserve">b) neue Strukturen der Arbeitsorganisation und</w:t>
      </w:r>
    </w:p>
    <w:p>
      <w:pPr>
        <w:ind w:left="780"/>
      </w:pPr>
      <w:r>
        <w:t xml:space="preserve">c) neue Methoden der Organisationsentwicklung und des Personalmanagements sowie</w:t>
      </w:r>
    </w:p>
    <w:p>
      <w:pPr>
        <w:ind w:left="420"/>
      </w:pPr>
      <w:r>
        <w:t xml:space="preserve">3. den technisch-organisatorischen Wandel im Unternehmen mitzugestalten.</w:t>
      </w:r>
    </w:p>
    <w:p>
      <w:r>
        <w:t xml:space="preserve">(3) Zur erweiterten beruflichen Handlungsfähigkeit gehören im Einzelnen folgende Aufgaben:</w:t>
      </w:r>
    </w:p>
    <w:p>
      <w:pPr>
        <w:ind w:left="420"/>
      </w:pPr>
      <w:r>
        <w:t xml:space="preserve">1. Bewerten, Organisieren, Steuern und Optimieren vernetzter Prozesse zur Herstellung von Print- und Digitalmedienprodukten; Mitwirken bei der Entwicklung innovativer Print- und Digitalmedienprodukte; Vorbereiten von Investitionsentscheidungen; Planen, Einleiten und Überprüfen von Maßnahmen zur Verbesserung der Arbeitssicherheit, des Gesundheitsschutzes und des Umweltschutzes;</w:t>
      </w:r>
    </w:p>
    <w:p>
      <w:pPr>
        <w:ind w:left="420"/>
      </w:pPr>
      <w:r>
        <w:t xml:space="preserve">2. Beurteilen, Planen und Optimieren von Produktionsprozessen der Printmedienproduktion; Auswählen und Einsetzen von Produktionsmitteln, Werk-, Hilfs- und Betriebsstoffen; Beurteilen von Produktionsergebnissen; Durchführen qualitätssichernder Maßnahmen;</w:t>
      </w:r>
    </w:p>
    <w:p>
      <w:pPr>
        <w:ind w:left="420"/>
      </w:pPr>
      <w:r>
        <w:t xml:space="preserve">3. Entwickeln und Realisieren von Vertriebsstrategien; Beraten von Kunden; Einleiten von Maßnahmen zur Sicherstellung definierter Qualitätsziele; Vor- und Nachbereiten sowie Begleiten von Audits; Beachten rechtlicher Vorschriften;</w:t>
      </w:r>
    </w:p>
    <w:p>
      <w:pPr>
        <w:ind w:left="420"/>
      </w:pPr>
      <w:r>
        <w:t xml:space="preserve">4. Planen, Erfassen und Beurteilen von Maßnahmen zum bewussten Umgang mit Ressourcen; Anwenden von Kalkulationsverfahren und Methoden der Zeitwirtschaft; Überwachen und Einhalten von Budgets und Projektkosten; Erstellen und Auswerten der Betriebsabrechnung;</w:t>
      </w:r>
    </w:p>
    <w:p>
      <w:pPr>
        <w:ind w:left="420"/>
      </w:pPr>
      <w:r>
        <w:t xml:space="preserve">5. Ermitteln des Personalbedarfs, Sicherstellen des Personaleinsatzes und einer systematischen Personalentwicklung; Einschätzen der Entwicklungspotenziale von Mitarbeitern und Mitarbeiterinnen; Festlegen und Umsetzen von Qualifizierungsmaßnahmen; Verantworten der betrieblichen Ausbildung.</w:t>
      </w:r>
    </w:p>
    <w:p>
      <w:r>
        <w:t xml:space="preserve">(4) Die erfolgreich abgelegte Prüfung nach § 2 Nummer 1 führt zusammen mit dem erbrachten Nachweis nach § 2 Nummer 2 zum anerkannten Fortbildungsabschluss „Geprüfter Industriemeister – Fachrichtung Printmedien“ oder „Geprüfte Industriemeisterin – Fachrichtung Printmedien“.</w:t>
      </w:r>
    </w:p>
    <w:p>
      <w:r>
        <w:rPr>
          <w:color w:val="555555"/>
          <w:sz w:val="17"/>
        </w:rPr>
        <w:t xml:space="preserve">Zitiervorschlag: § 1 IMPMedFPrV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https://recht.nulegal.eu/gesetze/IMPMedFPrV/1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