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IMPMedBAProPrFPrV — Wiederholung der Prüfung</w:t>
      </w:r>
    </w:p>
    <w:p>
      <w:r>
        <w:rPr>
          <w:color w:val="555555"/>
          <w:sz w:val="18"/>
        </w:rPr>
        <w:t xml:space="preserve">Industriemeister Printmedien-Bachelor Professional Print-Fortbildungsprüfungsverordnung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Jeder nicht bestandene Prüfungsteil kann zweimal wiederholt werden.</w:t>
      </w:r>
    </w:p>
    <w:p>
      <w:r>
        <w:t xml:space="preserve">(2) Die zu prüfende Person hat die Wiederholungsprüfung bei der zuständigen Stelle zu beantragen.</w:t>
      </w:r>
    </w:p>
    <w:p>
      <w:r>
        <w:t xml:space="preserve">(3) Mit dem Antrag auf Wiederholung eines Prüfungsteils wird die zu prüfende Person von einzelnen Prüfungsbestandteilen befreit, wenn</w:t>
      </w:r>
    </w:p>
    <w:p>
      <w:pPr>
        <w:ind w:left="420"/>
      </w:pPr>
      <w:r>
        <w:t xml:space="preserve">1. die darin in einer vorangegangenen Prüfung erbrachten Leistungen mindestens ausreichend sind und</w:t>
      </w:r>
    </w:p>
    <w:p>
      <w:pPr>
        <w:ind w:left="420"/>
      </w:pPr>
      <w:r>
        <w:t xml:space="preserve">2. die zu prüfende Person sich innerhalb von zwei Jahren, gerechnet vom Tag der Beendigung des nicht bestandenen Prüfungsteils an, zur Wiederholungsprüfung angemeldet hat.</w:t>
      </w:r>
    </w:p>
    <w:p>
      <w:r>
        <w:t xml:space="preserve">(4) Ist im Prüfungsbereich „Projektarbeit“ die zusammengefasste Bewertung für die Präsentation und das Fachgespräch schlechter als „ausreichend“, so ist in der Wiederholungsprüfung auch eine neue Gesamtplanung anzufertigen.</w:t>
      </w:r>
    </w:p>
    <w:p>
      <w:r>
        <w:rPr>
          <w:color w:val="555555"/>
          <w:sz w:val="17"/>
        </w:rPr>
        <w:t xml:space="preserve">Zitiervorschlag: § 30 IMPMedBAProPrFPrV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https://recht.nulegal.eu/gesetze/IMPMedBAProPrFPrV/30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