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IMPMedBAProPrFPrV — Befreiung von einzelnen Prüfungsbestandteilen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27 und 28 außer Betracht. Für die übrigen Prüfungsbestandteile erhöhen sich die Anteile nach § 27 Absatz 2 Satz 2 oder § 28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26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