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IMLebensmFPrV — Gliederung des Prüfungsteils</w:t>
      </w:r>
    </w:p>
    <w:p>
      <w:r>
        <w:rPr>
          <w:color w:val="555555"/>
          <w:sz w:val="18"/>
        </w:rPr>
        <w:t xml:space="preserve">Industriemeister-Lebensmittel-Fortbildungsprüfungsverordnung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Prüfungsteil besteht aus</w:t>
      </w:r>
    </w:p>
    <w:p>
      <w:pPr>
        <w:ind w:left="420"/>
      </w:pPr>
      <w:r>
        <w:t xml:space="preserve">1. einem schriftlichen Teil nach den §§ 9 bis 11 und</w:t>
      </w:r>
    </w:p>
    <w:p>
      <w:pPr>
        <w:ind w:left="420"/>
      </w:pPr>
      <w:r>
        <w:t xml:space="preserve">2. einem Fachgespräch nach § 12.</w:t>
      </w:r>
    </w:p>
    <w:p>
      <w:r>
        <w:rPr>
          <w:color w:val="555555"/>
          <w:sz w:val="17"/>
        </w:rPr>
        <w:t xml:space="preserve">Zitiervorschlag: § 8 IMLebensmFPrV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https://recht.nulegal.eu/gesetze/IMLebensmFPrV/8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