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IMLebensmFPrV — Prüfungsteil „Fachrichtungsübergreifende Basisqualifikationen“</w:t>
      </w:r>
    </w:p>
    <w:p>
      <w:r>
        <w:rPr>
          <w:color w:val="555555"/>
          <w:sz w:val="18"/>
        </w:rPr>
        <w:t xml:space="preserve">Industriemeister-Lebensmittel-Fortbildungsprüfungsverordnung</w:t>
      </w:r>
    </w:p>
    <w:p>
      <w:r>
        <w:rPr>
          <w:color w:val="555555"/>
          <w:sz w:val="18"/>
        </w:rPr>
        <w:t xml:space="preserve">Stand: 10.01.2020 (konsolidierte Textfassung, kein amtliches Inkrafttretensdatum)</w:t>
      </w:r>
    </w:p>
    <w:p>
      <w:r>
        <w:t xml:space="preserve">(1) Im Prüfungsteil „Fachrichtungsübergreifende Basisqualifikationen“ werden folgende Prüfungsbereiche geprüft:</w:t>
      </w:r>
    </w:p>
    <w:p>
      <w:pPr>
        <w:ind w:left="420"/>
      </w:pPr>
      <w:r>
        <w:t xml:space="preserve">1. rechtsbewusstes Handeln,</w:t>
      </w:r>
    </w:p>
    <w:p>
      <w:pPr>
        <w:ind w:left="420"/>
      </w:pPr>
      <w:r>
        <w:t xml:space="preserve">2. betriebswirtschaftliches Handeln,</w:t>
      </w:r>
    </w:p>
    <w:p>
      <w:pPr>
        <w:ind w:left="420"/>
      </w:pPr>
      <w:r>
        <w:t xml:space="preserve">3. Anwenden von Methoden der Information, Kommunikation und Planung,</w:t>
      </w:r>
    </w:p>
    <w:p>
      <w:pPr>
        <w:ind w:left="420"/>
      </w:pPr>
      <w:r>
        <w:t xml:space="preserve">4. Zusammenarbeit im Betrieb und</w:t>
      </w:r>
    </w:p>
    <w:p>
      <w:pPr>
        <w:ind w:left="420"/>
      </w:pPr>
      <w:r>
        <w:t xml:space="preserve">5. Berücksichtigung naturwissenschaftlicher und technischer Gesetzmäßigkeiten.</w:t>
      </w:r>
    </w:p>
    <w:p>
      <w:r>
        <w:t xml:space="preserve">(2) Der zu prüfenden Person werden anwendungsbezogene Aufgaben gestellt. Sie hat die Aufgaben schriftlich unter Aufsicht zu bearbeiten.</w:t>
      </w:r>
    </w:p>
    <w:p>
      <w:r>
        <w:t xml:space="preserve">(3) Die Bearbeitungsdauer für die schriftlichen Aufgaben in den Prüfungsbereichen nach Absatz 1 soll insgesamt höchstens acht Stunden betragen; sie soll je Prüfungsbereich mindestens 90 Minuten betragen.</w:t>
      </w:r>
    </w:p>
    <w:p>
      <w:r>
        <w:t xml:space="preserve">(4) Wurden in höchstens zwei schriftlichen Prüfungen in den Prüfungsbereichen nach Absatz 1 mangelhafte Leistungen erbracht, so ist in diesen Prüfungsbereichen eine mündliche Ergänzungsprüfung anzubieten. Bei einer oder mehreren ungenügenden Prüfungsleistungen ist keine mündliche Ergänzungsprüfung möglich. Die Aufgabenstellung in der Ergänzungsprüfung soll anwendungsbezogen sein und je Prüfungsbereich und für die zu prüfende Person nicht länger als 20 Minuten dauern. Die Bewertung der mündlichen Ergänzungsprüfung und die Bewertung der schriftlichen Prüfungsleistung in dem Prüfungsbereich, in dem die Ergänzungsprüfung durchgeführt wurde, werden zu einer Bewertung zusammengefasst. Dabei wird die Bewertung der schriftlichen Prüfungsleistung doppelt gewichtet.</w:t>
      </w:r>
    </w:p>
    <w:p>
      <w:r>
        <w:rPr>
          <w:color w:val="555555"/>
          <w:sz w:val="17"/>
        </w:rPr>
        <w:t xml:space="preserve">Zitiervorschlag: § 5 IMLebensmFPrV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https://recht.nulegal.eu/gesetze/IMLebensmFPrV/5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