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IMLebensmFPrV — Bestehen der Prüfung, Gesamtnote</w:t>
      </w:r>
    </w:p>
    <w:p>
      <w:r>
        <w:rPr>
          <w:color w:val="555555"/>
          <w:sz w:val="18"/>
        </w:rPr>
        <w:t xml:space="preserve">Industriemeister-Lebensmittel-Fortbildungsprüfungsverordnung</w:t>
      </w:r>
    </w:p>
    <w:p>
      <w:r>
        <w:rPr>
          <w:color w:val="555555"/>
          <w:sz w:val="18"/>
        </w:rPr>
        <w:t xml:space="preserve">Stand: 10.01.2020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im Prüfungsteil „Fachrichtungsübergreifende Basisqualifikationen“ in jedem Prüfungsbereich und</w:t>
      </w:r>
    </w:p>
    <w:p>
      <w:pPr>
        <w:ind w:left="420"/>
      </w:pPr>
      <w:r>
        <w:t xml:space="preserve">2. im Prüfungsteil „Handlungsspezifische Qualifikationen“</w:t>
      </w:r>
    </w:p>
    <w:p>
      <w:pPr>
        <w:ind w:left="780"/>
      </w:pPr>
      <w:r>
        <w:t xml:space="preserve">a) im schriftlichen Teil</w:t>
      </w:r>
    </w:p>
    <w:p>
      <w:pPr>
        <w:ind w:left="1140"/>
      </w:pPr>
      <w:r>
        <w:t xml:space="preserve">aa) in der Situationsaufgabe nach § 10 und</w:t>
      </w:r>
    </w:p>
    <w:p>
      <w:pPr>
        <w:ind w:left="1140"/>
      </w:pPr>
      <w:r>
        <w:t xml:space="preserve">bb) in der Situationsaufgabe nach § 11 und</w:t>
      </w:r>
    </w:p>
    <w:p>
      <w:pPr>
        <w:ind w:left="780"/>
      </w:pPr>
      <w:r>
        <w:t xml:space="preserve">b) im Fachgespräch nach § 12.</w:t>
      </w:r>
    </w:p>
    <w:p>
      <w:r>
        <w:t xml:space="preserve">(2) Ist die Prüfung bestanden, so wird die Bewertung für den Prüfungsteil „Fachrichtungsübergreifende Basisqualifikationen“ und die Bewertung der Situationsaufgabe, in der eine mündliche Ergänzungsprüfung durchgeführt wurde, kaufmännisch auf eine ganze Zahl gerundet.</w:t>
      </w:r>
    </w:p>
    <w:p>
      <w:r>
        <w:t xml:space="preserve">(3) Den Bewertungen für den Prüfungsteil „Fachrichtungsübergreifende Basisqualifikationen“, für jede der Situationsaufgaben und für das Fachgespräch ist nach der Anlage 1 die jeweilige Note als Dezimalzahl zuzuordnen.</w:t>
      </w:r>
    </w:p>
    <w:p>
      <w:r>
        <w:t xml:space="preserve">(4) Für die Bildung einer Gesamtnote ist aus den einzelnen Bewertungen für den Prüfungsteil „Fachrichtungsübergreifende Basisqualifikationen“, der Situationsaufgabe nach § 10, der Situationsaufgabe nach § 11 sowie für das Fachgespräch nach § 12 das arithmetische Mittel zu berechnen. Die Gesamtpunktzahl ist kaufmännisch auf eine ganze Zahl zu runden. Der gerundeten Gesamtpunktzahl wird nach der Anlage 1 eine Note als Dezimalzahl und die Note in Worten zugeordnet. Die zugeordnete Note ist die Gesamtnote.</w:t>
      </w:r>
    </w:p>
    <w:p>
      <w:r>
        <w:rPr>
          <w:color w:val="555555"/>
          <w:sz w:val="17"/>
        </w:rPr>
        <w:t xml:space="preserve">Zitiervorschlag: § 15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