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IMLebensmFPrV — Bewerten der Prüfungsleistungen</w:t>
      </w:r>
    </w:p>
    <w:p>
      <w:r>
        <w:rPr>
          <w:color w:val="555555"/>
          <w:sz w:val="18"/>
        </w:rPr>
        <w:t xml:space="preserve">Industriemeister-Lebensmittel-Fortbildungsprüfungsverordnung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Im Prüfungsteil „Fachrichtungsübergreifende Basisqualifikationen“ sind die Prüfungsleistungen für jeden Prüfungsbereich einzeln zu bewerten. Aus den einzelnen Bewertungen ist als Bewertung für den Prüfungsteil das arithmetische Mittel zu berechnen.</w:t>
      </w:r>
    </w:p>
    <w:p>
      <w:r>
        <w:t xml:space="preserve">(3) Im Prüfungsteil „Handlungsspezifische Qualifikationen“ sind als Prüfungsleistungen zu bewerten:</w:t>
      </w:r>
    </w:p>
    <w:p>
      <w:pPr>
        <w:ind w:left="420"/>
      </w:pPr>
      <w:r>
        <w:t xml:space="preserve">1. im schriftlichen Teil</w:t>
      </w:r>
    </w:p>
    <w:p>
      <w:pPr>
        <w:ind w:left="780"/>
      </w:pPr>
      <w:r>
        <w:t xml:space="preserve">a) die Situationsaufgabe nach § 10 und</w:t>
      </w:r>
    </w:p>
    <w:p>
      <w:pPr>
        <w:ind w:left="780"/>
      </w:pPr>
      <w:r>
        <w:t xml:space="preserve">b) die Situationsaufgabe nach § 11 und</w:t>
      </w:r>
    </w:p>
    <w:p>
      <w:pPr>
        <w:ind w:left="420"/>
      </w:pPr>
      <w:r>
        <w:t xml:space="preserve">2. das Fachgespräch nach § 12.</w:t>
      </w:r>
    </w:p>
    <w:p>
      <w:r>
        <w:rPr>
          <w:color w:val="555555"/>
          <w:sz w:val="17"/>
        </w:rPr>
        <w:t xml:space="preserve">Zitiervorschlag: § 14 IMLebensmFPrV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https://recht.nulegal.eu/gesetze/IMLebensmFPrV/14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